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9BEF4" w14:textId="14D34D10" w:rsidR="00346414" w:rsidRDefault="005003CE">
      <w:pPr>
        <w:spacing w:before="28"/>
        <w:ind w:left="4377" w:right="4357"/>
        <w:jc w:val="center"/>
        <w:rPr>
          <w:b/>
          <w:sz w:val="28"/>
        </w:rPr>
      </w:pPr>
      <w:r>
        <w:pict w14:anchorId="06AA6CE2">
          <v:shapetype id="_x0000_t202" coordsize="21600,21600" o:spt="202" path="m,l,21600r21600,l21600,xe">
            <v:stroke joinstyle="miter"/>
            <v:path gradientshapeok="t" o:connecttype="rect"/>
          </v:shapetype>
          <v:shape id="_x0000_s1026" type="#_x0000_t202" style="position:absolute;left:0;text-align:left;margin-left:559.5pt;margin-top:11.15pt;width:194.95pt;height:35.4pt;z-index:251657728;mso-position-horizontal-relative:page" filled="f" strokeweight="2.25pt">
            <v:stroke dashstyle="dash"/>
            <v:textbox inset="0,0,0,0">
              <w:txbxContent>
                <w:p w14:paraId="531FC82E" w14:textId="77777777" w:rsidR="00346414" w:rsidRDefault="005003CE">
                  <w:pPr>
                    <w:spacing w:before="70"/>
                    <w:ind w:left="146"/>
                    <w:rPr>
                      <w:b/>
                      <w:i/>
                    </w:rPr>
                  </w:pPr>
                  <w:r>
                    <w:rPr>
                      <w:b/>
                      <w:i/>
                    </w:rPr>
                    <w:t>Type of Infection:</w:t>
                  </w:r>
                </w:p>
              </w:txbxContent>
            </v:textbox>
            <w10:wrap anchorx="page"/>
          </v:shape>
        </w:pict>
      </w:r>
      <w:r>
        <w:rPr>
          <w:b/>
          <w:sz w:val="28"/>
        </w:rPr>
        <w:t>L</w:t>
      </w:r>
      <w:r>
        <w:rPr>
          <w:b/>
          <w:sz w:val="28"/>
        </w:rPr>
        <w:t>TC Gastrointestinal (GI) Tract Infection Worksheet</w:t>
      </w:r>
    </w:p>
    <w:p w14:paraId="794F6829" w14:textId="77777777" w:rsidR="00346414" w:rsidRDefault="005003CE">
      <w:pPr>
        <w:spacing w:before="27"/>
        <w:ind w:left="4377" w:right="4357"/>
        <w:jc w:val="center"/>
        <w:rPr>
          <w:b/>
          <w:i/>
          <w:sz w:val="20"/>
        </w:rPr>
      </w:pPr>
      <w:r>
        <w:rPr>
          <w:b/>
          <w:i/>
          <w:sz w:val="20"/>
        </w:rPr>
        <w:t>(</w:t>
      </w:r>
      <w:proofErr w:type="spellStart"/>
      <w:r>
        <w:rPr>
          <w:b/>
          <w:i/>
          <w:sz w:val="20"/>
        </w:rPr>
        <w:t>McGeer</w:t>
      </w:r>
      <w:proofErr w:type="spellEnd"/>
      <w:r>
        <w:rPr>
          <w:b/>
          <w:i/>
          <w:sz w:val="20"/>
        </w:rPr>
        <w:t xml:space="preserve"> Criteria 2012)</w:t>
      </w:r>
    </w:p>
    <w:p w14:paraId="765BDEB5" w14:textId="77777777" w:rsidR="00346414" w:rsidRDefault="00346414">
      <w:pPr>
        <w:rPr>
          <w:b/>
          <w:i/>
          <w:sz w:val="20"/>
        </w:rPr>
      </w:pPr>
    </w:p>
    <w:p w14:paraId="3D7BC2A9" w14:textId="77777777" w:rsidR="00346414" w:rsidRDefault="00346414">
      <w:pPr>
        <w:spacing w:before="8" w:after="1"/>
        <w:rPr>
          <w:b/>
          <w:i/>
          <w:sz w:val="14"/>
        </w:r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86"/>
        <w:gridCol w:w="2520"/>
        <w:gridCol w:w="2436"/>
        <w:gridCol w:w="5060"/>
      </w:tblGrid>
      <w:tr w:rsidR="00346414" w14:paraId="04E57C50" w14:textId="77777777">
        <w:trPr>
          <w:trHeight w:hRule="exact" w:val="607"/>
        </w:trPr>
        <w:tc>
          <w:tcPr>
            <w:tcW w:w="4386" w:type="dxa"/>
          </w:tcPr>
          <w:p w14:paraId="4FE79F71" w14:textId="77777777" w:rsidR="00346414" w:rsidRDefault="005003CE">
            <w:pPr>
              <w:pStyle w:val="TableParagraph"/>
              <w:spacing w:before="2"/>
              <w:ind w:left="98"/>
              <w:rPr>
                <w:b/>
                <w:sz w:val="24"/>
              </w:rPr>
            </w:pPr>
            <w:r>
              <w:rPr>
                <w:b/>
                <w:sz w:val="24"/>
              </w:rPr>
              <w:t>Resident Name</w:t>
            </w:r>
          </w:p>
        </w:tc>
        <w:tc>
          <w:tcPr>
            <w:tcW w:w="2520" w:type="dxa"/>
          </w:tcPr>
          <w:p w14:paraId="03DC87EC" w14:textId="77777777" w:rsidR="00346414" w:rsidRDefault="005003CE">
            <w:pPr>
              <w:pStyle w:val="TableParagraph"/>
              <w:spacing w:before="2"/>
              <w:ind w:left="98"/>
              <w:rPr>
                <w:b/>
                <w:sz w:val="24"/>
              </w:rPr>
            </w:pPr>
            <w:r>
              <w:rPr>
                <w:b/>
                <w:sz w:val="24"/>
              </w:rPr>
              <w:t>MR#</w:t>
            </w:r>
          </w:p>
        </w:tc>
        <w:tc>
          <w:tcPr>
            <w:tcW w:w="2436" w:type="dxa"/>
          </w:tcPr>
          <w:p w14:paraId="3E57225B" w14:textId="77777777" w:rsidR="00346414" w:rsidRDefault="005003CE">
            <w:pPr>
              <w:pStyle w:val="TableParagraph"/>
              <w:spacing w:before="2"/>
              <w:ind w:left="98"/>
              <w:rPr>
                <w:b/>
                <w:sz w:val="24"/>
              </w:rPr>
            </w:pPr>
            <w:r>
              <w:rPr>
                <w:b/>
                <w:sz w:val="24"/>
              </w:rPr>
              <w:t>Date of Admission</w:t>
            </w:r>
          </w:p>
        </w:tc>
        <w:tc>
          <w:tcPr>
            <w:tcW w:w="5060" w:type="dxa"/>
          </w:tcPr>
          <w:p w14:paraId="2FCDCAB0" w14:textId="77777777" w:rsidR="00346414" w:rsidRDefault="005003CE">
            <w:pPr>
              <w:pStyle w:val="TableParagraph"/>
              <w:spacing w:before="2"/>
              <w:ind w:left="98"/>
              <w:rPr>
                <w:b/>
                <w:sz w:val="24"/>
              </w:rPr>
            </w:pPr>
            <w:r>
              <w:rPr>
                <w:b/>
                <w:sz w:val="24"/>
              </w:rPr>
              <w:t>Resident Location (hall/room #)</w:t>
            </w:r>
          </w:p>
        </w:tc>
      </w:tr>
      <w:tr w:rsidR="00346414" w14:paraId="1315F56C" w14:textId="77777777">
        <w:trPr>
          <w:trHeight w:hRule="exact" w:val="1192"/>
        </w:trPr>
        <w:tc>
          <w:tcPr>
            <w:tcW w:w="6906" w:type="dxa"/>
            <w:gridSpan w:val="2"/>
          </w:tcPr>
          <w:p w14:paraId="72DEA947" w14:textId="77777777" w:rsidR="00346414" w:rsidRDefault="005003CE">
            <w:pPr>
              <w:pStyle w:val="TableParagraph"/>
              <w:ind w:left="98" w:right="1268"/>
              <w:rPr>
                <w:b/>
                <w:sz w:val="24"/>
              </w:rPr>
            </w:pPr>
            <w:r>
              <w:rPr>
                <w:b/>
                <w:sz w:val="24"/>
              </w:rPr>
              <w:t>Relevant findings (date of + toxin, date of stool culture, organism(s), vital signs, etc.)</w:t>
            </w:r>
          </w:p>
        </w:tc>
        <w:tc>
          <w:tcPr>
            <w:tcW w:w="2436" w:type="dxa"/>
          </w:tcPr>
          <w:p w14:paraId="63110D0A" w14:textId="77777777" w:rsidR="00346414" w:rsidRDefault="005003CE">
            <w:pPr>
              <w:pStyle w:val="TableParagraph"/>
              <w:spacing w:line="292" w:lineRule="exact"/>
              <w:ind w:left="98"/>
              <w:rPr>
                <w:b/>
                <w:sz w:val="24"/>
              </w:rPr>
            </w:pPr>
            <w:r>
              <w:rPr>
                <w:b/>
                <w:sz w:val="24"/>
              </w:rPr>
              <w:t>Date of ONSET of S&amp;S</w:t>
            </w:r>
          </w:p>
        </w:tc>
        <w:tc>
          <w:tcPr>
            <w:tcW w:w="5060" w:type="dxa"/>
          </w:tcPr>
          <w:p w14:paraId="202E2967" w14:textId="77777777" w:rsidR="00346414" w:rsidRDefault="005003CE">
            <w:pPr>
              <w:pStyle w:val="TableParagraph"/>
              <w:numPr>
                <w:ilvl w:val="0"/>
                <w:numId w:val="8"/>
              </w:numPr>
              <w:tabs>
                <w:tab w:val="left" w:pos="459"/>
              </w:tabs>
              <w:spacing w:line="292" w:lineRule="exact"/>
              <w:rPr>
                <w:b/>
                <w:sz w:val="24"/>
              </w:rPr>
            </w:pPr>
            <w:r>
              <w:rPr>
                <w:b/>
                <w:sz w:val="24"/>
                <w:u w:val="single"/>
              </w:rPr>
              <w:t xml:space="preserve">&lt; </w:t>
            </w:r>
            <w:r>
              <w:rPr>
                <w:b/>
                <w:sz w:val="24"/>
              </w:rPr>
              <w:t>2 calendar days = Community</w:t>
            </w:r>
            <w:r>
              <w:rPr>
                <w:b/>
                <w:spacing w:val="-13"/>
                <w:sz w:val="24"/>
              </w:rPr>
              <w:t xml:space="preserve"> </w:t>
            </w:r>
            <w:r>
              <w:rPr>
                <w:b/>
                <w:sz w:val="24"/>
              </w:rPr>
              <w:t>Acquired</w:t>
            </w:r>
          </w:p>
          <w:p w14:paraId="25F7160F" w14:textId="77777777" w:rsidR="00346414" w:rsidRDefault="005003CE">
            <w:pPr>
              <w:pStyle w:val="TableParagraph"/>
              <w:numPr>
                <w:ilvl w:val="0"/>
                <w:numId w:val="8"/>
              </w:numPr>
              <w:tabs>
                <w:tab w:val="left" w:pos="459"/>
              </w:tabs>
              <w:ind w:right="753"/>
              <w:rPr>
                <w:b/>
                <w:sz w:val="24"/>
              </w:rPr>
            </w:pPr>
            <w:r>
              <w:rPr>
                <w:b/>
                <w:sz w:val="24"/>
              </w:rPr>
              <w:t xml:space="preserve">&gt; 2 calendar days after </w:t>
            </w:r>
            <w:proofErr w:type="gramStart"/>
            <w:r>
              <w:rPr>
                <w:b/>
                <w:sz w:val="24"/>
              </w:rPr>
              <w:t>admit</w:t>
            </w:r>
            <w:proofErr w:type="gramEnd"/>
            <w:r>
              <w:rPr>
                <w:b/>
                <w:sz w:val="24"/>
              </w:rPr>
              <w:t xml:space="preserve"> =</w:t>
            </w:r>
            <w:r>
              <w:rPr>
                <w:b/>
                <w:spacing w:val="-15"/>
                <w:sz w:val="24"/>
              </w:rPr>
              <w:t xml:space="preserve"> </w:t>
            </w:r>
            <w:r>
              <w:rPr>
                <w:b/>
                <w:sz w:val="24"/>
              </w:rPr>
              <w:t>Facility Acquired</w:t>
            </w:r>
          </w:p>
        </w:tc>
      </w:tr>
      <w:tr w:rsidR="00346414" w14:paraId="4F0DE465" w14:textId="77777777">
        <w:trPr>
          <w:trHeight w:hRule="exact" w:val="899"/>
        </w:trPr>
        <w:tc>
          <w:tcPr>
            <w:tcW w:w="6906" w:type="dxa"/>
            <w:gridSpan w:val="2"/>
            <w:shd w:val="clear" w:color="auto" w:fill="F1F1F1"/>
          </w:tcPr>
          <w:p w14:paraId="4C74FE02" w14:textId="77777777" w:rsidR="00346414" w:rsidRDefault="005003CE">
            <w:pPr>
              <w:pStyle w:val="TableParagraph"/>
              <w:ind w:left="98"/>
              <w:rPr>
                <w:b/>
                <w:sz w:val="24"/>
              </w:rPr>
            </w:pPr>
            <w:r>
              <w:rPr>
                <w:b/>
                <w:sz w:val="24"/>
              </w:rPr>
              <w:t>Date of Infection</w:t>
            </w:r>
          </w:p>
        </w:tc>
        <w:tc>
          <w:tcPr>
            <w:tcW w:w="7496" w:type="dxa"/>
            <w:gridSpan w:val="2"/>
            <w:shd w:val="clear" w:color="auto" w:fill="F1F1F1"/>
          </w:tcPr>
          <w:p w14:paraId="3F418165" w14:textId="77777777" w:rsidR="00346414" w:rsidRDefault="005003CE">
            <w:pPr>
              <w:pStyle w:val="TableParagraph"/>
              <w:ind w:left="98"/>
              <w:rPr>
                <w:b/>
                <w:sz w:val="24"/>
              </w:rPr>
            </w:pPr>
            <w:r>
              <w:rPr>
                <w:b/>
                <w:sz w:val="24"/>
              </w:rPr>
              <w:t>Person completing form</w:t>
            </w:r>
          </w:p>
        </w:tc>
      </w:tr>
    </w:tbl>
    <w:p w14:paraId="62FFD553" w14:textId="77777777" w:rsidR="00346414" w:rsidRDefault="00346414">
      <w:pPr>
        <w:spacing w:before="1" w:after="1"/>
        <w:rPr>
          <w:b/>
          <w:i/>
          <w:sz w:val="26"/>
        </w:rPr>
      </w:pP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80"/>
        <w:gridCol w:w="7742"/>
        <w:gridCol w:w="4680"/>
      </w:tblGrid>
      <w:tr w:rsidR="00346414" w14:paraId="1D4A1D59" w14:textId="77777777">
        <w:trPr>
          <w:trHeight w:hRule="exact" w:val="710"/>
        </w:trPr>
        <w:tc>
          <w:tcPr>
            <w:tcW w:w="1980" w:type="dxa"/>
            <w:shd w:val="clear" w:color="auto" w:fill="D9D9D9"/>
          </w:tcPr>
          <w:p w14:paraId="0BA7BACE" w14:textId="77777777" w:rsidR="00346414" w:rsidRDefault="005003CE">
            <w:pPr>
              <w:pStyle w:val="TableParagraph"/>
              <w:spacing w:before="198"/>
              <w:ind w:left="136"/>
              <w:rPr>
                <w:b/>
                <w:sz w:val="24"/>
              </w:rPr>
            </w:pPr>
            <w:r>
              <w:rPr>
                <w:b/>
                <w:sz w:val="24"/>
              </w:rPr>
              <w:t>Type of Infection</w:t>
            </w:r>
          </w:p>
        </w:tc>
        <w:tc>
          <w:tcPr>
            <w:tcW w:w="7742" w:type="dxa"/>
            <w:shd w:val="clear" w:color="auto" w:fill="D9D9D9"/>
          </w:tcPr>
          <w:p w14:paraId="3CB628A8" w14:textId="77777777" w:rsidR="00346414" w:rsidRDefault="005003CE">
            <w:pPr>
              <w:pStyle w:val="TableParagraph"/>
              <w:spacing w:before="198"/>
              <w:ind w:left="2816" w:right="2816"/>
              <w:jc w:val="center"/>
              <w:rPr>
                <w:b/>
                <w:sz w:val="24"/>
              </w:rPr>
            </w:pPr>
            <w:r>
              <w:rPr>
                <w:b/>
                <w:sz w:val="24"/>
              </w:rPr>
              <w:t>Signs and Symptoms</w:t>
            </w:r>
          </w:p>
        </w:tc>
        <w:tc>
          <w:tcPr>
            <w:tcW w:w="4680" w:type="dxa"/>
            <w:shd w:val="clear" w:color="auto" w:fill="D9D9D9"/>
          </w:tcPr>
          <w:p w14:paraId="33429B3C" w14:textId="77777777" w:rsidR="00346414" w:rsidRDefault="005003CE">
            <w:pPr>
              <w:pStyle w:val="TableParagraph"/>
              <w:spacing w:before="198"/>
              <w:ind w:left="103" w:right="104"/>
              <w:jc w:val="center"/>
              <w:rPr>
                <w:b/>
                <w:sz w:val="24"/>
              </w:rPr>
            </w:pPr>
            <w:r>
              <w:rPr>
                <w:b/>
                <w:sz w:val="24"/>
              </w:rPr>
              <w:t>Comments</w:t>
            </w:r>
          </w:p>
        </w:tc>
      </w:tr>
      <w:tr w:rsidR="00346414" w14:paraId="7C17B22B" w14:textId="77777777">
        <w:trPr>
          <w:trHeight w:hRule="exact" w:val="4981"/>
        </w:trPr>
        <w:tc>
          <w:tcPr>
            <w:tcW w:w="1980" w:type="dxa"/>
            <w:tcBorders>
              <w:bottom w:val="single" w:sz="4" w:space="0" w:color="000000"/>
            </w:tcBorders>
            <w:shd w:val="clear" w:color="auto" w:fill="F1F1F1"/>
          </w:tcPr>
          <w:p w14:paraId="3F549CEC" w14:textId="77777777" w:rsidR="00346414" w:rsidRDefault="00346414">
            <w:pPr>
              <w:pStyle w:val="TableParagraph"/>
              <w:rPr>
                <w:b/>
                <w:i/>
                <w:sz w:val="28"/>
              </w:rPr>
            </w:pPr>
          </w:p>
          <w:p w14:paraId="2C14EF6A" w14:textId="77777777" w:rsidR="00346414" w:rsidRDefault="00346414">
            <w:pPr>
              <w:pStyle w:val="TableParagraph"/>
              <w:rPr>
                <w:b/>
                <w:i/>
                <w:sz w:val="28"/>
              </w:rPr>
            </w:pPr>
          </w:p>
          <w:p w14:paraId="3A317BA4" w14:textId="77777777" w:rsidR="00346414" w:rsidRDefault="00346414">
            <w:pPr>
              <w:pStyle w:val="TableParagraph"/>
              <w:rPr>
                <w:b/>
                <w:i/>
                <w:sz w:val="28"/>
              </w:rPr>
            </w:pPr>
          </w:p>
          <w:p w14:paraId="17611D05" w14:textId="77777777" w:rsidR="00346414" w:rsidRDefault="00346414">
            <w:pPr>
              <w:pStyle w:val="TableParagraph"/>
              <w:rPr>
                <w:b/>
                <w:i/>
                <w:sz w:val="28"/>
              </w:rPr>
            </w:pPr>
          </w:p>
          <w:p w14:paraId="03A30583" w14:textId="77777777" w:rsidR="00346414" w:rsidRDefault="00346414">
            <w:pPr>
              <w:pStyle w:val="TableParagraph"/>
              <w:rPr>
                <w:b/>
                <w:i/>
                <w:sz w:val="28"/>
              </w:rPr>
            </w:pPr>
          </w:p>
          <w:p w14:paraId="20172B03" w14:textId="77777777" w:rsidR="00346414" w:rsidRDefault="00346414">
            <w:pPr>
              <w:pStyle w:val="TableParagraph"/>
              <w:rPr>
                <w:b/>
                <w:i/>
                <w:sz w:val="28"/>
              </w:rPr>
            </w:pPr>
          </w:p>
          <w:p w14:paraId="33D9E350" w14:textId="77777777" w:rsidR="00346414" w:rsidRDefault="00346414">
            <w:pPr>
              <w:pStyle w:val="TableParagraph"/>
              <w:spacing w:before="3"/>
              <w:rPr>
                <w:b/>
                <w:i/>
                <w:sz w:val="23"/>
              </w:rPr>
            </w:pPr>
          </w:p>
          <w:p w14:paraId="48F24A01" w14:textId="77777777" w:rsidR="00346414" w:rsidRDefault="005003CE">
            <w:pPr>
              <w:pStyle w:val="TableParagraph"/>
              <w:numPr>
                <w:ilvl w:val="0"/>
                <w:numId w:val="7"/>
              </w:numPr>
              <w:tabs>
                <w:tab w:val="left" w:pos="459"/>
              </w:tabs>
              <w:rPr>
                <w:b/>
                <w:i/>
                <w:sz w:val="24"/>
              </w:rPr>
            </w:pPr>
            <w:r>
              <w:rPr>
                <w:b/>
                <w:i/>
                <w:sz w:val="24"/>
              </w:rPr>
              <w:t>C.</w:t>
            </w:r>
            <w:r>
              <w:rPr>
                <w:b/>
                <w:i/>
                <w:spacing w:val="-1"/>
                <w:sz w:val="24"/>
              </w:rPr>
              <w:t xml:space="preserve"> </w:t>
            </w:r>
            <w:r>
              <w:rPr>
                <w:b/>
                <w:i/>
                <w:sz w:val="24"/>
              </w:rPr>
              <w:t>difficile</w:t>
            </w:r>
          </w:p>
        </w:tc>
        <w:tc>
          <w:tcPr>
            <w:tcW w:w="7742" w:type="dxa"/>
            <w:tcBorders>
              <w:bottom w:val="single" w:sz="4" w:space="0" w:color="000000"/>
            </w:tcBorders>
          </w:tcPr>
          <w:p w14:paraId="120DEF51" w14:textId="77777777" w:rsidR="00346414" w:rsidRDefault="005003CE">
            <w:pPr>
              <w:pStyle w:val="TableParagraph"/>
              <w:tabs>
                <w:tab w:val="left" w:pos="507"/>
              </w:tabs>
              <w:spacing w:before="59"/>
              <w:ind w:left="98"/>
              <w:rPr>
                <w:b/>
                <w:sz w:val="24"/>
              </w:rPr>
            </w:pPr>
            <w:r>
              <w:rPr>
                <w:b/>
                <w:sz w:val="24"/>
                <w:u w:val="thick"/>
              </w:rPr>
              <w:t xml:space="preserve"> </w:t>
            </w:r>
            <w:r>
              <w:rPr>
                <w:b/>
                <w:sz w:val="24"/>
                <w:u w:val="thick"/>
              </w:rPr>
              <w:tab/>
            </w:r>
            <w:r>
              <w:rPr>
                <w:b/>
                <w:sz w:val="24"/>
              </w:rPr>
              <w:t>MUST HAVE at least 1 of the</w:t>
            </w:r>
            <w:r>
              <w:rPr>
                <w:b/>
                <w:spacing w:val="-18"/>
                <w:sz w:val="24"/>
              </w:rPr>
              <w:t xml:space="preserve"> </w:t>
            </w:r>
            <w:r>
              <w:rPr>
                <w:b/>
                <w:sz w:val="24"/>
              </w:rPr>
              <w:t>following:</w:t>
            </w:r>
          </w:p>
          <w:p w14:paraId="3BA2BFEE" w14:textId="77777777" w:rsidR="00346414" w:rsidRDefault="005003CE">
            <w:pPr>
              <w:pStyle w:val="TableParagraph"/>
              <w:numPr>
                <w:ilvl w:val="0"/>
                <w:numId w:val="6"/>
              </w:numPr>
              <w:tabs>
                <w:tab w:val="left" w:pos="819"/>
              </w:tabs>
              <w:spacing w:before="102" w:line="273" w:lineRule="auto"/>
              <w:ind w:right="416"/>
            </w:pPr>
            <w:r>
              <w:t>Diarrhea: 3 or more liquid or watery stools above what is normal for the resident within a 24-hour</w:t>
            </w:r>
            <w:r>
              <w:rPr>
                <w:spacing w:val="-6"/>
              </w:rPr>
              <w:t xml:space="preserve"> </w:t>
            </w:r>
            <w:r>
              <w:t>period</w:t>
            </w:r>
          </w:p>
          <w:p w14:paraId="6DA9EE91" w14:textId="77777777" w:rsidR="00346414" w:rsidRDefault="005003CE">
            <w:pPr>
              <w:pStyle w:val="TableParagraph"/>
              <w:numPr>
                <w:ilvl w:val="0"/>
                <w:numId w:val="6"/>
              </w:numPr>
              <w:tabs>
                <w:tab w:val="left" w:pos="819"/>
              </w:tabs>
              <w:spacing w:before="3" w:line="276" w:lineRule="auto"/>
              <w:ind w:right="905"/>
            </w:pPr>
            <w:r>
              <w:t>Presence of toxic megacolon (abnormal dilation of the large bowel, documented</w:t>
            </w:r>
            <w:r>
              <w:rPr>
                <w:spacing w:val="-2"/>
              </w:rPr>
              <w:t xml:space="preserve"> </w:t>
            </w:r>
            <w:r>
              <w:t>radiologically)</w:t>
            </w:r>
          </w:p>
          <w:p w14:paraId="2B321A1A" w14:textId="77777777" w:rsidR="00346414" w:rsidRDefault="005003CE">
            <w:pPr>
              <w:pStyle w:val="TableParagraph"/>
              <w:tabs>
                <w:tab w:val="left" w:pos="507"/>
              </w:tabs>
              <w:spacing w:before="63"/>
              <w:ind w:left="98"/>
              <w:rPr>
                <w:b/>
                <w:sz w:val="24"/>
              </w:rPr>
            </w:pPr>
            <w:r>
              <w:rPr>
                <w:b/>
                <w:sz w:val="24"/>
                <w:u w:val="thick"/>
              </w:rPr>
              <w:t xml:space="preserve"> </w:t>
            </w:r>
            <w:r>
              <w:rPr>
                <w:b/>
                <w:sz w:val="24"/>
                <w:u w:val="thick"/>
              </w:rPr>
              <w:tab/>
            </w:r>
            <w:r>
              <w:rPr>
                <w:b/>
                <w:sz w:val="24"/>
              </w:rPr>
              <w:t>MUST HAVE at least 1 of the</w:t>
            </w:r>
            <w:r>
              <w:rPr>
                <w:b/>
                <w:spacing w:val="-15"/>
                <w:sz w:val="24"/>
              </w:rPr>
              <w:t xml:space="preserve"> </w:t>
            </w:r>
            <w:r>
              <w:rPr>
                <w:b/>
                <w:sz w:val="24"/>
              </w:rPr>
              <w:t>following:</w:t>
            </w:r>
          </w:p>
          <w:p w14:paraId="3C2020CD" w14:textId="77777777" w:rsidR="00346414" w:rsidRDefault="005003CE">
            <w:pPr>
              <w:pStyle w:val="TableParagraph"/>
              <w:numPr>
                <w:ilvl w:val="0"/>
                <w:numId w:val="6"/>
              </w:numPr>
              <w:tabs>
                <w:tab w:val="left" w:pos="819"/>
              </w:tabs>
              <w:spacing w:before="100" w:line="276" w:lineRule="auto"/>
              <w:ind w:right="125"/>
              <w:jc w:val="both"/>
            </w:pPr>
            <w:r>
              <w:t>Stool sample yi</w:t>
            </w:r>
            <w:r>
              <w:t xml:space="preserve">elds a positive laboratory test result for </w:t>
            </w:r>
            <w:r>
              <w:rPr>
                <w:i/>
              </w:rPr>
              <w:t xml:space="preserve">C. difficile </w:t>
            </w:r>
            <w:r>
              <w:t xml:space="preserve">toxin A or B, or a toxin-producing </w:t>
            </w:r>
            <w:r>
              <w:rPr>
                <w:i/>
              </w:rPr>
              <w:t xml:space="preserve">C. difficile </w:t>
            </w:r>
            <w:r>
              <w:t>organism is identified from a stool sample culture or by a molecular diagnostic test such as Polymerase Chain Reaction (PCR)</w:t>
            </w:r>
          </w:p>
          <w:p w14:paraId="37972BA5" w14:textId="77777777" w:rsidR="00346414" w:rsidRDefault="005003CE">
            <w:pPr>
              <w:pStyle w:val="TableParagraph"/>
              <w:numPr>
                <w:ilvl w:val="0"/>
                <w:numId w:val="6"/>
              </w:numPr>
              <w:tabs>
                <w:tab w:val="left" w:pos="819"/>
              </w:tabs>
              <w:spacing w:line="276" w:lineRule="auto"/>
              <w:ind w:right="294"/>
            </w:pPr>
            <w:r>
              <w:t>Pseudomembranous colitis is</w:t>
            </w:r>
            <w:r>
              <w:t xml:space="preserve"> identified during endoscopic examination or surgery or in histopathologic examination of a biopsy</w:t>
            </w:r>
            <w:r>
              <w:rPr>
                <w:spacing w:val="-23"/>
              </w:rPr>
              <w:t xml:space="preserve"> </w:t>
            </w:r>
            <w:r>
              <w:t>specimen</w:t>
            </w:r>
          </w:p>
        </w:tc>
        <w:tc>
          <w:tcPr>
            <w:tcW w:w="4680" w:type="dxa"/>
            <w:tcBorders>
              <w:bottom w:val="single" w:sz="4" w:space="0" w:color="000000"/>
            </w:tcBorders>
            <w:shd w:val="clear" w:color="auto" w:fill="F1F1F1"/>
          </w:tcPr>
          <w:p w14:paraId="3D72243F" w14:textId="77777777" w:rsidR="00346414" w:rsidRDefault="005003CE">
            <w:pPr>
              <w:pStyle w:val="TableParagraph"/>
              <w:spacing w:before="59"/>
              <w:ind w:left="141" w:right="147" w:firstLine="5"/>
              <w:jc w:val="center"/>
              <w:rPr>
                <w:sz w:val="20"/>
              </w:rPr>
            </w:pPr>
            <w:r>
              <w:rPr>
                <w:sz w:val="20"/>
              </w:rPr>
              <w:t>A “</w:t>
            </w:r>
            <w:r>
              <w:rPr>
                <w:b/>
                <w:sz w:val="20"/>
                <w:u w:val="single"/>
              </w:rPr>
              <w:t>primary episode</w:t>
            </w:r>
            <w:r>
              <w:rPr>
                <w:sz w:val="20"/>
              </w:rPr>
              <w:t xml:space="preserve">” of </w:t>
            </w:r>
            <w:r>
              <w:rPr>
                <w:i/>
                <w:sz w:val="20"/>
              </w:rPr>
              <w:t xml:space="preserve">C. difficile </w:t>
            </w:r>
            <w:r>
              <w:rPr>
                <w:sz w:val="20"/>
              </w:rPr>
              <w:t>infection is defined as one that has occurred without any previous</w:t>
            </w:r>
            <w:r>
              <w:rPr>
                <w:spacing w:val="-20"/>
                <w:sz w:val="20"/>
              </w:rPr>
              <w:t xml:space="preserve"> </w:t>
            </w:r>
            <w:r>
              <w:rPr>
                <w:sz w:val="20"/>
              </w:rPr>
              <w:t xml:space="preserve">history of </w:t>
            </w:r>
            <w:r>
              <w:rPr>
                <w:i/>
                <w:sz w:val="20"/>
              </w:rPr>
              <w:t xml:space="preserve">C. difficile </w:t>
            </w:r>
            <w:r>
              <w:rPr>
                <w:sz w:val="20"/>
              </w:rPr>
              <w:t>infection or that has</w:t>
            </w:r>
            <w:r>
              <w:rPr>
                <w:sz w:val="20"/>
              </w:rPr>
              <w:t xml:space="preserve"> occurred &gt;8 weeks after the onset of a previous episode of </w:t>
            </w:r>
            <w:r>
              <w:rPr>
                <w:i/>
                <w:sz w:val="20"/>
              </w:rPr>
              <w:t xml:space="preserve">C. difficile </w:t>
            </w:r>
            <w:r>
              <w:rPr>
                <w:sz w:val="20"/>
              </w:rPr>
              <w:t>infection.</w:t>
            </w:r>
          </w:p>
          <w:p w14:paraId="5EE54D6A" w14:textId="77777777" w:rsidR="00346414" w:rsidRDefault="00346414">
            <w:pPr>
              <w:pStyle w:val="TableParagraph"/>
              <w:spacing w:before="11"/>
              <w:rPr>
                <w:b/>
                <w:i/>
                <w:sz w:val="29"/>
              </w:rPr>
            </w:pPr>
          </w:p>
          <w:p w14:paraId="1DD7D51E" w14:textId="77777777" w:rsidR="00346414" w:rsidRDefault="005003CE">
            <w:pPr>
              <w:pStyle w:val="TableParagraph"/>
              <w:ind w:left="103" w:right="105"/>
              <w:jc w:val="center"/>
              <w:rPr>
                <w:sz w:val="20"/>
              </w:rPr>
            </w:pPr>
            <w:r>
              <w:rPr>
                <w:sz w:val="20"/>
              </w:rPr>
              <w:t>A “</w:t>
            </w:r>
            <w:r>
              <w:rPr>
                <w:b/>
                <w:sz w:val="20"/>
                <w:u w:val="single"/>
              </w:rPr>
              <w:t>recurrent episode</w:t>
            </w:r>
            <w:r>
              <w:rPr>
                <w:sz w:val="20"/>
              </w:rPr>
              <w:t xml:space="preserve">” of </w:t>
            </w:r>
            <w:r>
              <w:rPr>
                <w:i/>
                <w:sz w:val="20"/>
              </w:rPr>
              <w:t xml:space="preserve">C. difficile </w:t>
            </w:r>
            <w:r>
              <w:rPr>
                <w:sz w:val="20"/>
              </w:rPr>
              <w:t xml:space="preserve">infection is defined as an episode that occurs 8 weeks or sooner after the onset of a previous episode, provided that the symptoms from the earlier (previous) episode have resolved.  Individuals previously infected with </w:t>
            </w:r>
            <w:r>
              <w:rPr>
                <w:i/>
                <w:sz w:val="20"/>
              </w:rPr>
              <w:t xml:space="preserve">C. difficile </w:t>
            </w:r>
            <w:r>
              <w:rPr>
                <w:sz w:val="20"/>
              </w:rPr>
              <w:t xml:space="preserve">may continue to remain </w:t>
            </w:r>
            <w:r>
              <w:rPr>
                <w:sz w:val="20"/>
              </w:rPr>
              <w:t xml:space="preserve">colonized even after symptoms resolve. In the setting of an outbreak of GI infection, individuals could have positive test results for </w:t>
            </w:r>
            <w:r>
              <w:rPr>
                <w:i/>
                <w:sz w:val="20"/>
              </w:rPr>
              <w:t xml:space="preserve">C. difficile </w:t>
            </w:r>
            <w:r>
              <w:rPr>
                <w:sz w:val="20"/>
              </w:rPr>
              <w:t xml:space="preserve">toxin because of ongoing colonization </w:t>
            </w:r>
            <w:proofErr w:type="gramStart"/>
            <w:r>
              <w:rPr>
                <w:sz w:val="20"/>
              </w:rPr>
              <w:t>and also</w:t>
            </w:r>
            <w:proofErr w:type="gramEnd"/>
            <w:r>
              <w:rPr>
                <w:sz w:val="20"/>
              </w:rPr>
              <w:t xml:space="preserve"> be co-infected with another pathogen. It is important that ot</w:t>
            </w:r>
            <w:r>
              <w:rPr>
                <w:sz w:val="20"/>
              </w:rPr>
              <w:t>her surveillance criteria be used to differentiate infections in this situation.</w:t>
            </w:r>
          </w:p>
        </w:tc>
      </w:tr>
    </w:tbl>
    <w:p w14:paraId="341B0665" w14:textId="77777777" w:rsidR="00346414" w:rsidRDefault="00346414">
      <w:pPr>
        <w:rPr>
          <w:b/>
          <w:i/>
          <w:sz w:val="20"/>
        </w:rPr>
      </w:pPr>
    </w:p>
    <w:p w14:paraId="0BD12464" w14:textId="77777777" w:rsidR="00346414" w:rsidRDefault="00346414">
      <w:pPr>
        <w:rPr>
          <w:b/>
          <w:i/>
          <w:sz w:val="24"/>
        </w:rPr>
      </w:pPr>
    </w:p>
    <w:p w14:paraId="716DBFAE" w14:textId="77777777" w:rsidR="00346414" w:rsidRDefault="005003CE">
      <w:pPr>
        <w:pStyle w:val="BodyText"/>
        <w:tabs>
          <w:tab w:val="left" w:pos="13275"/>
        </w:tabs>
        <w:spacing w:before="69" w:line="195" w:lineRule="exact"/>
        <w:ind w:left="313"/>
      </w:pPr>
      <w:r>
        <w:t>Surveillance Definitions of Infections in Long-Term Care Facilities:  Revisiting the</w:t>
      </w:r>
      <w:r>
        <w:rPr>
          <w:spacing w:val="-25"/>
        </w:rPr>
        <w:t xml:space="preserve"> </w:t>
      </w:r>
      <w:proofErr w:type="spellStart"/>
      <w:r>
        <w:t>McGeer</w:t>
      </w:r>
      <w:proofErr w:type="spellEnd"/>
      <w:r>
        <w:rPr>
          <w:spacing w:val="-3"/>
        </w:rPr>
        <w:t xml:space="preserve"> </w:t>
      </w:r>
      <w:r>
        <w:t>Criteria.</w:t>
      </w:r>
      <w:r>
        <w:tab/>
        <w:t>NC SPICE,</w:t>
      </w:r>
      <w:r>
        <w:rPr>
          <w:spacing w:val="-2"/>
        </w:rPr>
        <w:t xml:space="preserve"> </w:t>
      </w:r>
      <w:r>
        <w:t>9/2016</w:t>
      </w:r>
    </w:p>
    <w:p w14:paraId="1A5F6EA0" w14:textId="77777777" w:rsidR="00346414" w:rsidRDefault="005003CE">
      <w:pPr>
        <w:pStyle w:val="BodyText"/>
        <w:tabs>
          <w:tab w:val="left" w:pos="13275"/>
        </w:tabs>
        <w:spacing w:line="195" w:lineRule="exact"/>
        <w:ind w:left="313"/>
      </w:pPr>
      <w:r>
        <w:t>Infection Control Hospital</w:t>
      </w:r>
      <w:r>
        <w:rPr>
          <w:spacing w:val="-5"/>
        </w:rPr>
        <w:t xml:space="preserve"> </w:t>
      </w:r>
      <w:r>
        <w:t>Epidemiology</w:t>
      </w:r>
      <w:r>
        <w:rPr>
          <w:spacing w:val="-2"/>
        </w:rPr>
        <w:t xml:space="preserve"> </w:t>
      </w:r>
      <w:r>
        <w:t>2012;33(10):965-977</w:t>
      </w:r>
      <w:r>
        <w:tab/>
        <w:t>Page 1 of</w:t>
      </w:r>
      <w:r>
        <w:rPr>
          <w:spacing w:val="-4"/>
        </w:rPr>
        <w:t xml:space="preserve"> </w:t>
      </w:r>
      <w:r>
        <w:t>2</w:t>
      </w:r>
    </w:p>
    <w:p w14:paraId="5A239FB4" w14:textId="77777777" w:rsidR="00346414" w:rsidRDefault="00346414">
      <w:pPr>
        <w:spacing w:line="195" w:lineRule="exact"/>
        <w:sectPr w:rsidR="00346414">
          <w:type w:val="continuous"/>
          <w:pgSz w:w="15840" w:h="12240" w:orient="landscape"/>
          <w:pgMar w:top="960" w:right="580" w:bottom="280" w:left="560" w:header="720" w:footer="72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80"/>
        <w:gridCol w:w="7742"/>
        <w:gridCol w:w="4680"/>
      </w:tblGrid>
      <w:tr w:rsidR="00346414" w14:paraId="6FA4E1E5" w14:textId="77777777">
        <w:trPr>
          <w:trHeight w:hRule="exact" w:val="4244"/>
        </w:trPr>
        <w:tc>
          <w:tcPr>
            <w:tcW w:w="1980" w:type="dxa"/>
            <w:shd w:val="clear" w:color="auto" w:fill="F1F1F1"/>
          </w:tcPr>
          <w:p w14:paraId="23B2A358" w14:textId="77777777" w:rsidR="00346414" w:rsidRDefault="00346414">
            <w:pPr>
              <w:pStyle w:val="TableParagraph"/>
              <w:rPr>
                <w:i/>
                <w:sz w:val="28"/>
              </w:rPr>
            </w:pPr>
          </w:p>
          <w:p w14:paraId="1731307A" w14:textId="77777777" w:rsidR="00346414" w:rsidRDefault="00346414">
            <w:pPr>
              <w:pStyle w:val="TableParagraph"/>
              <w:rPr>
                <w:i/>
                <w:sz w:val="28"/>
              </w:rPr>
            </w:pPr>
          </w:p>
          <w:p w14:paraId="551D7310" w14:textId="77777777" w:rsidR="00346414" w:rsidRDefault="00346414">
            <w:pPr>
              <w:pStyle w:val="TableParagraph"/>
              <w:rPr>
                <w:i/>
                <w:sz w:val="28"/>
              </w:rPr>
            </w:pPr>
          </w:p>
          <w:p w14:paraId="65D4163C" w14:textId="77777777" w:rsidR="00346414" w:rsidRDefault="00346414">
            <w:pPr>
              <w:pStyle w:val="TableParagraph"/>
              <w:rPr>
                <w:i/>
                <w:sz w:val="28"/>
              </w:rPr>
            </w:pPr>
          </w:p>
          <w:p w14:paraId="1465EB71" w14:textId="77777777" w:rsidR="00346414" w:rsidRDefault="00346414">
            <w:pPr>
              <w:pStyle w:val="TableParagraph"/>
              <w:rPr>
                <w:i/>
                <w:sz w:val="37"/>
              </w:rPr>
            </w:pPr>
          </w:p>
          <w:p w14:paraId="25061A41" w14:textId="77777777" w:rsidR="00346414" w:rsidRDefault="005003CE">
            <w:pPr>
              <w:pStyle w:val="TableParagraph"/>
              <w:numPr>
                <w:ilvl w:val="0"/>
                <w:numId w:val="5"/>
              </w:numPr>
              <w:tabs>
                <w:tab w:val="left" w:pos="459"/>
              </w:tabs>
              <w:rPr>
                <w:b/>
                <w:sz w:val="24"/>
              </w:rPr>
            </w:pPr>
            <w:r>
              <w:rPr>
                <w:b/>
                <w:sz w:val="24"/>
              </w:rPr>
              <w:t>Gastro-</w:t>
            </w:r>
          </w:p>
          <w:p w14:paraId="7629FF09" w14:textId="77777777" w:rsidR="00346414" w:rsidRDefault="005003CE">
            <w:pPr>
              <w:pStyle w:val="TableParagraph"/>
              <w:ind w:left="458"/>
              <w:rPr>
                <w:b/>
                <w:sz w:val="24"/>
              </w:rPr>
            </w:pPr>
            <w:r>
              <w:rPr>
                <w:b/>
                <w:sz w:val="24"/>
              </w:rPr>
              <w:t>enteritis</w:t>
            </w:r>
          </w:p>
        </w:tc>
        <w:tc>
          <w:tcPr>
            <w:tcW w:w="7742" w:type="dxa"/>
          </w:tcPr>
          <w:p w14:paraId="4429EACA" w14:textId="77777777" w:rsidR="00346414" w:rsidRDefault="005003CE">
            <w:pPr>
              <w:pStyle w:val="TableParagraph"/>
              <w:tabs>
                <w:tab w:val="left" w:pos="507"/>
              </w:tabs>
              <w:spacing w:before="59"/>
              <w:ind w:left="98"/>
              <w:rPr>
                <w:b/>
                <w:sz w:val="24"/>
              </w:rPr>
            </w:pPr>
            <w:r>
              <w:rPr>
                <w:b/>
                <w:sz w:val="24"/>
                <w:u w:val="thick"/>
              </w:rPr>
              <w:t xml:space="preserve"> </w:t>
            </w:r>
            <w:r>
              <w:rPr>
                <w:b/>
                <w:sz w:val="24"/>
                <w:u w:val="thick"/>
              </w:rPr>
              <w:tab/>
            </w:r>
            <w:r>
              <w:rPr>
                <w:b/>
                <w:sz w:val="24"/>
              </w:rPr>
              <w:t>MUST HAVE at least 1 of the</w:t>
            </w:r>
            <w:r>
              <w:rPr>
                <w:b/>
                <w:spacing w:val="-15"/>
                <w:sz w:val="24"/>
              </w:rPr>
              <w:t xml:space="preserve"> </w:t>
            </w:r>
            <w:r>
              <w:rPr>
                <w:b/>
                <w:sz w:val="24"/>
              </w:rPr>
              <w:t>following:</w:t>
            </w:r>
          </w:p>
          <w:p w14:paraId="17211E3A" w14:textId="77777777" w:rsidR="00346414" w:rsidRDefault="005003CE">
            <w:pPr>
              <w:pStyle w:val="TableParagraph"/>
              <w:numPr>
                <w:ilvl w:val="0"/>
                <w:numId w:val="4"/>
              </w:numPr>
              <w:tabs>
                <w:tab w:val="left" w:pos="819"/>
              </w:tabs>
              <w:spacing w:before="102" w:line="273" w:lineRule="auto"/>
              <w:ind w:right="416"/>
            </w:pPr>
            <w:r>
              <w:t>Diarrhea: 3 or more liquid or watery stools above what is normal for the resident within a 24-hour</w:t>
            </w:r>
            <w:r>
              <w:rPr>
                <w:spacing w:val="-6"/>
              </w:rPr>
              <w:t xml:space="preserve"> </w:t>
            </w:r>
            <w:r>
              <w:t>period</w:t>
            </w:r>
          </w:p>
          <w:p w14:paraId="6C915E8D" w14:textId="77777777" w:rsidR="00346414" w:rsidRDefault="005003CE">
            <w:pPr>
              <w:pStyle w:val="TableParagraph"/>
              <w:numPr>
                <w:ilvl w:val="0"/>
                <w:numId w:val="4"/>
              </w:numPr>
              <w:tabs>
                <w:tab w:val="left" w:pos="819"/>
              </w:tabs>
              <w:spacing w:before="2"/>
            </w:pPr>
            <w:r>
              <w:t>Vomiting:  2 or more episodes in a 24-hour</w:t>
            </w:r>
            <w:r>
              <w:rPr>
                <w:spacing w:val="-15"/>
              </w:rPr>
              <w:t xml:space="preserve"> </w:t>
            </w:r>
            <w:r>
              <w:t>period</w:t>
            </w:r>
          </w:p>
          <w:p w14:paraId="1FE52C01" w14:textId="77777777" w:rsidR="00346414" w:rsidRDefault="005003CE">
            <w:pPr>
              <w:pStyle w:val="TableParagraph"/>
              <w:numPr>
                <w:ilvl w:val="0"/>
                <w:numId w:val="4"/>
              </w:numPr>
              <w:tabs>
                <w:tab w:val="left" w:pos="819"/>
              </w:tabs>
              <w:spacing w:before="40"/>
            </w:pPr>
            <w:r>
              <w:t>Both of the</w:t>
            </w:r>
            <w:r>
              <w:rPr>
                <w:spacing w:val="-7"/>
              </w:rPr>
              <w:t xml:space="preserve"> </w:t>
            </w:r>
            <w:r>
              <w:t>following:</w:t>
            </w:r>
          </w:p>
          <w:p w14:paraId="35D5E1AE" w14:textId="77777777" w:rsidR="00346414" w:rsidRDefault="005003CE">
            <w:pPr>
              <w:pStyle w:val="TableParagraph"/>
              <w:numPr>
                <w:ilvl w:val="1"/>
                <w:numId w:val="4"/>
              </w:numPr>
              <w:tabs>
                <w:tab w:val="left" w:pos="1538"/>
                <w:tab w:val="left" w:pos="1539"/>
              </w:tabs>
              <w:spacing w:before="38" w:line="273" w:lineRule="auto"/>
              <w:ind w:right="452"/>
            </w:pPr>
            <w:r>
              <w:t xml:space="preserve">Stool specimen testing positive for a pathogen (e.g., </w:t>
            </w:r>
            <w:r>
              <w:rPr>
                <w:i/>
              </w:rPr>
              <w:t>Salmonella</w:t>
            </w:r>
            <w:r>
              <w:t xml:space="preserve">, </w:t>
            </w:r>
            <w:r>
              <w:rPr>
                <w:i/>
              </w:rPr>
              <w:t>Shigella</w:t>
            </w:r>
            <w:r>
              <w:t xml:space="preserve">, </w:t>
            </w:r>
            <w:r>
              <w:rPr>
                <w:i/>
              </w:rPr>
              <w:t>E</w:t>
            </w:r>
            <w:r>
              <w:rPr>
                <w:i/>
              </w:rPr>
              <w:t xml:space="preserve">scherichia coli </w:t>
            </w:r>
            <w:r>
              <w:t xml:space="preserve">O157:H7, </w:t>
            </w:r>
            <w:r>
              <w:rPr>
                <w:i/>
              </w:rPr>
              <w:t xml:space="preserve">Campylobacter </w:t>
            </w:r>
            <w:r>
              <w:t>species, rotavirus)</w:t>
            </w:r>
          </w:p>
          <w:p w14:paraId="693F9657" w14:textId="77777777" w:rsidR="00346414" w:rsidRDefault="005003CE">
            <w:pPr>
              <w:pStyle w:val="TableParagraph"/>
              <w:numPr>
                <w:ilvl w:val="1"/>
                <w:numId w:val="4"/>
              </w:numPr>
              <w:tabs>
                <w:tab w:val="left" w:pos="1538"/>
                <w:tab w:val="left" w:pos="1539"/>
              </w:tabs>
            </w:pPr>
            <w:r>
              <w:t>At least 1 of the</w:t>
            </w:r>
            <w:r>
              <w:rPr>
                <w:spacing w:val="-4"/>
              </w:rPr>
              <w:t xml:space="preserve"> </w:t>
            </w:r>
            <w:r>
              <w:t>following:</w:t>
            </w:r>
          </w:p>
          <w:p w14:paraId="47778868" w14:textId="77777777" w:rsidR="00346414" w:rsidRDefault="005003CE">
            <w:pPr>
              <w:pStyle w:val="TableParagraph"/>
              <w:numPr>
                <w:ilvl w:val="2"/>
                <w:numId w:val="4"/>
              </w:numPr>
              <w:tabs>
                <w:tab w:val="left" w:pos="2258"/>
                <w:tab w:val="left" w:pos="2259"/>
              </w:tabs>
              <w:spacing w:before="33"/>
              <w:rPr>
                <w:rFonts w:ascii="Wingdings"/>
              </w:rPr>
            </w:pPr>
            <w:r>
              <w:t>Nausea</w:t>
            </w:r>
          </w:p>
          <w:p w14:paraId="4FB8E0D6" w14:textId="77777777" w:rsidR="00346414" w:rsidRDefault="005003CE">
            <w:pPr>
              <w:pStyle w:val="TableParagraph"/>
              <w:numPr>
                <w:ilvl w:val="2"/>
                <w:numId w:val="4"/>
              </w:numPr>
              <w:tabs>
                <w:tab w:val="left" w:pos="2258"/>
                <w:tab w:val="left" w:pos="2259"/>
              </w:tabs>
              <w:spacing w:before="41"/>
              <w:rPr>
                <w:rFonts w:ascii="Wingdings"/>
              </w:rPr>
            </w:pPr>
            <w:r>
              <w:t>Vomiting</w:t>
            </w:r>
          </w:p>
          <w:p w14:paraId="02965088" w14:textId="77777777" w:rsidR="00346414" w:rsidRDefault="005003CE">
            <w:pPr>
              <w:pStyle w:val="TableParagraph"/>
              <w:numPr>
                <w:ilvl w:val="2"/>
                <w:numId w:val="4"/>
              </w:numPr>
              <w:tabs>
                <w:tab w:val="left" w:pos="2258"/>
                <w:tab w:val="left" w:pos="2259"/>
              </w:tabs>
              <w:spacing w:before="38"/>
              <w:rPr>
                <w:rFonts w:ascii="Wingdings"/>
              </w:rPr>
            </w:pPr>
            <w:r>
              <w:t>Abdominal pain or</w:t>
            </w:r>
            <w:r>
              <w:rPr>
                <w:spacing w:val="-5"/>
              </w:rPr>
              <w:t xml:space="preserve"> </w:t>
            </w:r>
            <w:r>
              <w:t>tenderness</w:t>
            </w:r>
          </w:p>
          <w:p w14:paraId="5B9C1C44" w14:textId="77777777" w:rsidR="00346414" w:rsidRDefault="005003CE">
            <w:pPr>
              <w:pStyle w:val="TableParagraph"/>
              <w:numPr>
                <w:ilvl w:val="2"/>
                <w:numId w:val="4"/>
              </w:numPr>
              <w:tabs>
                <w:tab w:val="left" w:pos="2258"/>
                <w:tab w:val="left" w:pos="2259"/>
              </w:tabs>
              <w:spacing w:before="40"/>
              <w:rPr>
                <w:rFonts w:ascii="Wingdings"/>
                <w:sz w:val="20"/>
              </w:rPr>
            </w:pPr>
            <w:r>
              <w:t>Diarrhea</w:t>
            </w:r>
          </w:p>
        </w:tc>
        <w:tc>
          <w:tcPr>
            <w:tcW w:w="4680" w:type="dxa"/>
            <w:shd w:val="clear" w:color="auto" w:fill="F1F1F1"/>
          </w:tcPr>
          <w:p w14:paraId="0EF532A7" w14:textId="77777777" w:rsidR="00346414" w:rsidRDefault="005003CE">
            <w:pPr>
              <w:pStyle w:val="TableParagraph"/>
              <w:spacing w:before="59"/>
              <w:ind w:left="105" w:right="110" w:firstLine="3"/>
              <w:jc w:val="center"/>
              <w:rPr>
                <w:sz w:val="20"/>
              </w:rPr>
            </w:pPr>
            <w:r>
              <w:rPr>
                <w:sz w:val="20"/>
              </w:rPr>
              <w:t>Care must be taken to exclude noninfectious causes</w:t>
            </w:r>
            <w:r>
              <w:rPr>
                <w:spacing w:val="-20"/>
                <w:sz w:val="20"/>
              </w:rPr>
              <w:t xml:space="preserve"> </w:t>
            </w:r>
            <w:r>
              <w:rPr>
                <w:sz w:val="20"/>
              </w:rPr>
              <w:t>of symptoms. For instance, new medications may cause diarrhea, nausea, or vomiting; initiation of new</w:t>
            </w:r>
            <w:r>
              <w:rPr>
                <w:spacing w:val="-21"/>
                <w:sz w:val="20"/>
              </w:rPr>
              <w:t xml:space="preserve"> </w:t>
            </w:r>
            <w:r>
              <w:rPr>
                <w:sz w:val="20"/>
              </w:rPr>
              <w:t>enteral feeding may be associated with diarrhea; and nausea or vomiting may be associated with gallbladder disease. Presence of new GI symptoms in a singl</w:t>
            </w:r>
            <w:r>
              <w:rPr>
                <w:sz w:val="20"/>
              </w:rPr>
              <w:t xml:space="preserve">e resident may prompt enhanced surveillance for additional cases. In the presence of an outbreak, stool specimens should be sent to conﬁrm the presence of norovirus or other pathogens (e.g., rotavirus or </w:t>
            </w:r>
            <w:r>
              <w:rPr>
                <w:i/>
                <w:sz w:val="20"/>
              </w:rPr>
              <w:t xml:space="preserve">E. coli </w:t>
            </w:r>
            <w:r>
              <w:rPr>
                <w:sz w:val="20"/>
              </w:rPr>
              <w:t>O157:H7)</w:t>
            </w:r>
          </w:p>
        </w:tc>
      </w:tr>
      <w:tr w:rsidR="00346414" w14:paraId="2E49E622" w14:textId="77777777">
        <w:trPr>
          <w:trHeight w:hRule="exact" w:val="2945"/>
        </w:trPr>
        <w:tc>
          <w:tcPr>
            <w:tcW w:w="1980" w:type="dxa"/>
            <w:shd w:val="clear" w:color="auto" w:fill="F1F1F1"/>
          </w:tcPr>
          <w:p w14:paraId="237AF4FF" w14:textId="77777777" w:rsidR="00346414" w:rsidRDefault="00346414">
            <w:pPr>
              <w:pStyle w:val="TableParagraph"/>
              <w:rPr>
                <w:i/>
                <w:sz w:val="28"/>
              </w:rPr>
            </w:pPr>
          </w:p>
          <w:p w14:paraId="3F159635" w14:textId="77777777" w:rsidR="00346414" w:rsidRDefault="00346414">
            <w:pPr>
              <w:pStyle w:val="TableParagraph"/>
              <w:rPr>
                <w:i/>
                <w:sz w:val="28"/>
              </w:rPr>
            </w:pPr>
          </w:p>
          <w:p w14:paraId="3A30323E" w14:textId="77777777" w:rsidR="00346414" w:rsidRDefault="00346414">
            <w:pPr>
              <w:pStyle w:val="TableParagraph"/>
              <w:rPr>
                <w:i/>
                <w:sz w:val="28"/>
              </w:rPr>
            </w:pPr>
          </w:p>
          <w:p w14:paraId="660436D5" w14:textId="77777777" w:rsidR="00346414" w:rsidRDefault="00346414">
            <w:pPr>
              <w:pStyle w:val="TableParagraph"/>
              <w:spacing w:before="10"/>
              <w:rPr>
                <w:i/>
                <w:sz w:val="23"/>
              </w:rPr>
            </w:pPr>
          </w:p>
          <w:p w14:paraId="4AB88011" w14:textId="77777777" w:rsidR="00346414" w:rsidRDefault="005003CE">
            <w:pPr>
              <w:pStyle w:val="TableParagraph"/>
              <w:numPr>
                <w:ilvl w:val="0"/>
                <w:numId w:val="3"/>
              </w:numPr>
              <w:tabs>
                <w:tab w:val="left" w:pos="459"/>
              </w:tabs>
              <w:spacing w:before="1"/>
              <w:rPr>
                <w:b/>
                <w:sz w:val="24"/>
              </w:rPr>
            </w:pPr>
            <w:r>
              <w:rPr>
                <w:b/>
                <w:sz w:val="24"/>
              </w:rPr>
              <w:t>Norovirus</w:t>
            </w:r>
          </w:p>
        </w:tc>
        <w:tc>
          <w:tcPr>
            <w:tcW w:w="7742" w:type="dxa"/>
          </w:tcPr>
          <w:p w14:paraId="2315DB3A" w14:textId="77777777" w:rsidR="00346414" w:rsidRDefault="005003CE">
            <w:pPr>
              <w:pStyle w:val="TableParagraph"/>
              <w:tabs>
                <w:tab w:val="left" w:pos="507"/>
              </w:tabs>
              <w:spacing w:before="59"/>
              <w:ind w:left="98"/>
              <w:rPr>
                <w:b/>
                <w:sz w:val="24"/>
              </w:rPr>
            </w:pPr>
            <w:r>
              <w:rPr>
                <w:b/>
                <w:sz w:val="24"/>
                <w:u w:val="thick"/>
              </w:rPr>
              <w:t xml:space="preserve"> </w:t>
            </w:r>
            <w:r>
              <w:rPr>
                <w:b/>
                <w:sz w:val="24"/>
                <w:u w:val="thick"/>
              </w:rPr>
              <w:tab/>
            </w:r>
            <w:r>
              <w:rPr>
                <w:b/>
                <w:sz w:val="24"/>
              </w:rPr>
              <w:t>MUST HAVE at least 1 of the</w:t>
            </w:r>
            <w:r>
              <w:rPr>
                <w:b/>
                <w:spacing w:val="-14"/>
                <w:sz w:val="24"/>
              </w:rPr>
              <w:t xml:space="preserve"> </w:t>
            </w:r>
            <w:r>
              <w:rPr>
                <w:b/>
                <w:sz w:val="24"/>
              </w:rPr>
              <w:t>following:</w:t>
            </w:r>
          </w:p>
          <w:p w14:paraId="18880BC0" w14:textId="77777777" w:rsidR="00346414" w:rsidRDefault="005003CE">
            <w:pPr>
              <w:pStyle w:val="TableParagraph"/>
              <w:numPr>
                <w:ilvl w:val="0"/>
                <w:numId w:val="2"/>
              </w:numPr>
              <w:tabs>
                <w:tab w:val="left" w:pos="819"/>
              </w:tabs>
              <w:spacing w:before="102" w:line="273" w:lineRule="auto"/>
              <w:ind w:right="416"/>
            </w:pPr>
            <w:r>
              <w:t>Diarrhea: 3 or more liquid or watery stools above what is normal for the resident within a 24-hour</w:t>
            </w:r>
            <w:r>
              <w:rPr>
                <w:spacing w:val="-6"/>
              </w:rPr>
              <w:t xml:space="preserve"> </w:t>
            </w:r>
            <w:r>
              <w:t>period</w:t>
            </w:r>
          </w:p>
          <w:p w14:paraId="363789C3" w14:textId="77777777" w:rsidR="00346414" w:rsidRDefault="005003CE">
            <w:pPr>
              <w:pStyle w:val="TableParagraph"/>
              <w:numPr>
                <w:ilvl w:val="0"/>
                <w:numId w:val="2"/>
              </w:numPr>
              <w:tabs>
                <w:tab w:val="left" w:pos="819"/>
              </w:tabs>
              <w:spacing w:before="3"/>
            </w:pPr>
            <w:r>
              <w:t>Vomiting:  2 or more episodes in a 24-hour</w:t>
            </w:r>
            <w:r>
              <w:rPr>
                <w:spacing w:val="-15"/>
              </w:rPr>
              <w:t xml:space="preserve"> </w:t>
            </w:r>
            <w:r>
              <w:t>period</w:t>
            </w:r>
          </w:p>
          <w:p w14:paraId="0BACBC7C" w14:textId="77777777" w:rsidR="00346414" w:rsidRDefault="005003CE">
            <w:pPr>
              <w:pStyle w:val="TableParagraph"/>
              <w:tabs>
                <w:tab w:val="left" w:pos="508"/>
              </w:tabs>
              <w:spacing w:before="104"/>
              <w:ind w:left="98"/>
              <w:rPr>
                <w:b/>
                <w:sz w:val="24"/>
              </w:rPr>
            </w:pPr>
            <w:r>
              <w:rPr>
                <w:b/>
                <w:position w:val="13"/>
                <w:sz w:val="24"/>
                <w:u w:val="thick"/>
              </w:rPr>
              <w:t xml:space="preserve"> </w:t>
            </w:r>
            <w:r>
              <w:rPr>
                <w:b/>
                <w:position w:val="13"/>
                <w:sz w:val="24"/>
                <w:u w:val="thick"/>
              </w:rPr>
              <w:tab/>
            </w:r>
            <w:r>
              <w:rPr>
                <w:b/>
                <w:sz w:val="24"/>
              </w:rPr>
              <w:t>MUST HAVE at least 1 of the</w:t>
            </w:r>
            <w:r>
              <w:rPr>
                <w:b/>
                <w:spacing w:val="-15"/>
                <w:sz w:val="24"/>
              </w:rPr>
              <w:t xml:space="preserve"> </w:t>
            </w:r>
            <w:r>
              <w:rPr>
                <w:b/>
                <w:sz w:val="24"/>
              </w:rPr>
              <w:t>following:</w:t>
            </w:r>
          </w:p>
          <w:p w14:paraId="7CC78ED3" w14:textId="77777777" w:rsidR="00346414" w:rsidRDefault="005003CE">
            <w:pPr>
              <w:pStyle w:val="TableParagraph"/>
              <w:numPr>
                <w:ilvl w:val="0"/>
                <w:numId w:val="2"/>
              </w:numPr>
              <w:tabs>
                <w:tab w:val="left" w:pos="819"/>
              </w:tabs>
              <w:spacing w:before="100" w:line="276" w:lineRule="auto"/>
              <w:ind w:right="231"/>
            </w:pPr>
            <w:r>
              <w:t>Stool specimen for which norovirus is positively detected by electron microscopy, enzyme immunoassay, or molecular diagnostic testing such as Polymerase Chain Reaction</w:t>
            </w:r>
            <w:r>
              <w:rPr>
                <w:spacing w:val="-8"/>
              </w:rPr>
              <w:t xml:space="preserve"> </w:t>
            </w:r>
            <w:r>
              <w:t>(PCR)</w:t>
            </w:r>
          </w:p>
        </w:tc>
        <w:tc>
          <w:tcPr>
            <w:tcW w:w="4680" w:type="dxa"/>
            <w:shd w:val="clear" w:color="auto" w:fill="F1F1F1"/>
          </w:tcPr>
          <w:p w14:paraId="0EBF342F" w14:textId="77777777" w:rsidR="00346414" w:rsidRDefault="005003CE">
            <w:pPr>
              <w:pStyle w:val="TableParagraph"/>
              <w:spacing w:before="59"/>
              <w:ind w:left="213" w:right="215" w:hanging="1"/>
              <w:jc w:val="center"/>
              <w:rPr>
                <w:sz w:val="20"/>
              </w:rPr>
            </w:pPr>
            <w:r>
              <w:rPr>
                <w:sz w:val="20"/>
              </w:rPr>
              <w:t>In the absence of laboratory conﬁrmation, an outbreak (2 or more cases occurring i</w:t>
            </w:r>
            <w:r>
              <w:rPr>
                <w:sz w:val="20"/>
              </w:rPr>
              <w:t>n a long-term care facility [LTCF]) of acute gastroenteritis due to norovirus infection may be assumed to be present</w:t>
            </w:r>
            <w:r>
              <w:rPr>
                <w:spacing w:val="-19"/>
                <w:sz w:val="20"/>
              </w:rPr>
              <w:t xml:space="preserve"> </w:t>
            </w:r>
            <w:r>
              <w:rPr>
                <w:sz w:val="20"/>
              </w:rPr>
              <w:t xml:space="preserve">if </w:t>
            </w:r>
            <w:proofErr w:type="gramStart"/>
            <w:r>
              <w:rPr>
                <w:sz w:val="20"/>
              </w:rPr>
              <w:t>all of</w:t>
            </w:r>
            <w:proofErr w:type="gramEnd"/>
            <w:r>
              <w:rPr>
                <w:sz w:val="20"/>
              </w:rPr>
              <w:t xml:space="preserve"> the following criteria are</w:t>
            </w:r>
            <w:r>
              <w:rPr>
                <w:spacing w:val="-18"/>
                <w:sz w:val="20"/>
              </w:rPr>
              <w:t xml:space="preserve"> </w:t>
            </w:r>
            <w:r>
              <w:rPr>
                <w:sz w:val="20"/>
              </w:rPr>
              <w:t>present</w:t>
            </w:r>
          </w:p>
          <w:p w14:paraId="5841A88B" w14:textId="77777777" w:rsidR="00346414" w:rsidRDefault="005003CE">
            <w:pPr>
              <w:pStyle w:val="TableParagraph"/>
              <w:spacing w:before="60"/>
              <w:ind w:left="103" w:right="60"/>
              <w:jc w:val="center"/>
              <w:rPr>
                <w:sz w:val="20"/>
              </w:rPr>
            </w:pPr>
            <w:r>
              <w:rPr>
                <w:sz w:val="20"/>
              </w:rPr>
              <w:t>(“Kaplan Criteria”):</w:t>
            </w:r>
          </w:p>
          <w:p w14:paraId="69EBC28C" w14:textId="77777777" w:rsidR="00346414" w:rsidRDefault="005003CE">
            <w:pPr>
              <w:pStyle w:val="TableParagraph"/>
              <w:numPr>
                <w:ilvl w:val="0"/>
                <w:numId w:val="1"/>
              </w:numPr>
              <w:tabs>
                <w:tab w:val="left" w:pos="545"/>
              </w:tabs>
              <w:spacing w:before="58"/>
              <w:ind w:hanging="55"/>
              <w:jc w:val="left"/>
              <w:rPr>
                <w:sz w:val="20"/>
              </w:rPr>
            </w:pPr>
            <w:r>
              <w:rPr>
                <w:sz w:val="20"/>
              </w:rPr>
              <w:t>vomiting in more than half of affected</w:t>
            </w:r>
            <w:r>
              <w:rPr>
                <w:spacing w:val="-16"/>
                <w:sz w:val="20"/>
              </w:rPr>
              <w:t xml:space="preserve"> </w:t>
            </w:r>
            <w:proofErr w:type="gramStart"/>
            <w:r>
              <w:rPr>
                <w:sz w:val="20"/>
              </w:rPr>
              <w:t>persons;</w:t>
            </w:r>
            <w:proofErr w:type="gramEnd"/>
          </w:p>
          <w:p w14:paraId="14935DD6" w14:textId="77777777" w:rsidR="00346414" w:rsidRDefault="005003CE">
            <w:pPr>
              <w:pStyle w:val="TableParagraph"/>
              <w:numPr>
                <w:ilvl w:val="0"/>
                <w:numId w:val="1"/>
              </w:numPr>
              <w:tabs>
                <w:tab w:val="left" w:pos="511"/>
              </w:tabs>
              <w:ind w:left="510" w:hanging="270"/>
              <w:jc w:val="left"/>
              <w:rPr>
                <w:sz w:val="20"/>
              </w:rPr>
            </w:pPr>
            <w:r>
              <w:rPr>
                <w:sz w:val="20"/>
              </w:rPr>
              <w:t>mean (or median) incubation period of 24–48</w:t>
            </w:r>
            <w:r>
              <w:rPr>
                <w:spacing w:val="-17"/>
                <w:sz w:val="20"/>
              </w:rPr>
              <w:t xml:space="preserve"> </w:t>
            </w:r>
            <w:proofErr w:type="gramStart"/>
            <w:r>
              <w:rPr>
                <w:sz w:val="20"/>
              </w:rPr>
              <w:t>h;</w:t>
            </w:r>
            <w:proofErr w:type="gramEnd"/>
          </w:p>
          <w:p w14:paraId="7483A093" w14:textId="77777777" w:rsidR="00346414" w:rsidRDefault="005003CE">
            <w:pPr>
              <w:pStyle w:val="TableParagraph"/>
              <w:numPr>
                <w:ilvl w:val="0"/>
                <w:numId w:val="1"/>
              </w:numPr>
              <w:tabs>
                <w:tab w:val="left" w:pos="423"/>
              </w:tabs>
              <w:ind w:right="172" w:hanging="166"/>
              <w:jc w:val="left"/>
              <w:rPr>
                <w:sz w:val="20"/>
              </w:rPr>
            </w:pPr>
            <w:r>
              <w:rPr>
                <w:sz w:val="20"/>
              </w:rPr>
              <w:t>a mean (or median) duration of illness of 12–60 h; and d) no bacterial pathogen is identiﬁed in</w:t>
            </w:r>
            <w:r>
              <w:rPr>
                <w:spacing w:val="-16"/>
                <w:sz w:val="20"/>
              </w:rPr>
              <w:t xml:space="preserve"> </w:t>
            </w:r>
            <w:r>
              <w:rPr>
                <w:sz w:val="20"/>
              </w:rPr>
              <w:t>stool</w:t>
            </w:r>
          </w:p>
          <w:p w14:paraId="78B40C54" w14:textId="77777777" w:rsidR="00346414" w:rsidRDefault="005003CE">
            <w:pPr>
              <w:pStyle w:val="TableParagraph"/>
              <w:spacing w:line="242" w:lineRule="exact"/>
              <w:ind w:left="103" w:right="104"/>
              <w:jc w:val="center"/>
              <w:rPr>
                <w:sz w:val="20"/>
              </w:rPr>
            </w:pPr>
            <w:r>
              <w:rPr>
                <w:sz w:val="20"/>
              </w:rPr>
              <w:t>culture.</w:t>
            </w:r>
          </w:p>
        </w:tc>
      </w:tr>
    </w:tbl>
    <w:p w14:paraId="640E6451" w14:textId="77777777" w:rsidR="00346414" w:rsidRDefault="00346414">
      <w:pPr>
        <w:rPr>
          <w:i/>
          <w:sz w:val="20"/>
        </w:rPr>
      </w:pPr>
    </w:p>
    <w:p w14:paraId="172B5996" w14:textId="77777777" w:rsidR="00346414" w:rsidRDefault="00346414">
      <w:pPr>
        <w:rPr>
          <w:i/>
          <w:sz w:val="20"/>
        </w:rPr>
      </w:pPr>
    </w:p>
    <w:p w14:paraId="75188104" w14:textId="77777777" w:rsidR="00346414" w:rsidRDefault="00346414">
      <w:pPr>
        <w:rPr>
          <w:i/>
          <w:sz w:val="20"/>
        </w:rPr>
      </w:pPr>
    </w:p>
    <w:p w14:paraId="481A7921" w14:textId="77777777" w:rsidR="00346414" w:rsidRDefault="00346414">
      <w:pPr>
        <w:rPr>
          <w:i/>
          <w:sz w:val="20"/>
        </w:rPr>
      </w:pPr>
    </w:p>
    <w:p w14:paraId="3AA5B870" w14:textId="77777777" w:rsidR="00346414" w:rsidRDefault="00346414">
      <w:pPr>
        <w:rPr>
          <w:i/>
          <w:sz w:val="20"/>
        </w:rPr>
      </w:pPr>
    </w:p>
    <w:p w14:paraId="02A1652D" w14:textId="77777777" w:rsidR="00346414" w:rsidRDefault="00346414">
      <w:pPr>
        <w:rPr>
          <w:i/>
          <w:sz w:val="20"/>
        </w:rPr>
      </w:pPr>
    </w:p>
    <w:p w14:paraId="04B32394" w14:textId="77777777" w:rsidR="00346414" w:rsidRDefault="00346414">
      <w:pPr>
        <w:rPr>
          <w:i/>
          <w:sz w:val="20"/>
        </w:rPr>
      </w:pPr>
    </w:p>
    <w:p w14:paraId="67688908" w14:textId="77777777" w:rsidR="00346414" w:rsidRDefault="00346414">
      <w:pPr>
        <w:rPr>
          <w:i/>
          <w:sz w:val="20"/>
        </w:rPr>
      </w:pPr>
    </w:p>
    <w:p w14:paraId="305DE571" w14:textId="77777777" w:rsidR="00346414" w:rsidRDefault="00346414">
      <w:pPr>
        <w:rPr>
          <w:i/>
          <w:sz w:val="20"/>
        </w:rPr>
      </w:pPr>
    </w:p>
    <w:p w14:paraId="1D380009" w14:textId="77777777" w:rsidR="00346414" w:rsidRDefault="00346414">
      <w:pPr>
        <w:rPr>
          <w:i/>
          <w:sz w:val="20"/>
        </w:rPr>
      </w:pPr>
    </w:p>
    <w:p w14:paraId="086626E6" w14:textId="77777777" w:rsidR="00346414" w:rsidRDefault="00346414">
      <w:pPr>
        <w:rPr>
          <w:i/>
          <w:sz w:val="20"/>
        </w:rPr>
      </w:pPr>
    </w:p>
    <w:p w14:paraId="51EEFFEC" w14:textId="77777777" w:rsidR="00346414" w:rsidRDefault="00346414">
      <w:pPr>
        <w:rPr>
          <w:i/>
          <w:sz w:val="20"/>
        </w:rPr>
      </w:pPr>
    </w:p>
    <w:p w14:paraId="58DCEDAE" w14:textId="77777777" w:rsidR="00346414" w:rsidRDefault="00346414">
      <w:pPr>
        <w:rPr>
          <w:i/>
          <w:sz w:val="20"/>
        </w:rPr>
      </w:pPr>
    </w:p>
    <w:p w14:paraId="2E970A19" w14:textId="77777777" w:rsidR="00346414" w:rsidRDefault="00346414">
      <w:pPr>
        <w:spacing w:before="11"/>
        <w:rPr>
          <w:i/>
          <w:sz w:val="20"/>
        </w:rPr>
      </w:pPr>
    </w:p>
    <w:p w14:paraId="736B2B68" w14:textId="77777777" w:rsidR="00346414" w:rsidRDefault="005003CE">
      <w:pPr>
        <w:pStyle w:val="BodyText"/>
        <w:tabs>
          <w:tab w:val="left" w:pos="13235"/>
        </w:tabs>
        <w:spacing w:before="69"/>
        <w:ind w:left="273"/>
      </w:pPr>
      <w:r>
        <w:t>Surveillance Definitions of Infections in Long-Term Care Facilities:  Revisiting the</w:t>
      </w:r>
      <w:r>
        <w:rPr>
          <w:spacing w:val="-24"/>
        </w:rPr>
        <w:t xml:space="preserve"> </w:t>
      </w:r>
      <w:proofErr w:type="spellStart"/>
      <w:r>
        <w:t>McGeer</w:t>
      </w:r>
      <w:proofErr w:type="spellEnd"/>
      <w:r>
        <w:rPr>
          <w:spacing w:val="-3"/>
        </w:rPr>
        <w:t xml:space="preserve"> </w:t>
      </w:r>
      <w:r>
        <w:t>Criteria</w:t>
      </w:r>
      <w:r>
        <w:tab/>
        <w:t>NC SPICE,</w:t>
      </w:r>
      <w:r>
        <w:rPr>
          <w:spacing w:val="-2"/>
        </w:rPr>
        <w:t xml:space="preserve"> </w:t>
      </w:r>
      <w:r>
        <w:t>9/2016</w:t>
      </w:r>
    </w:p>
    <w:p w14:paraId="716D3C2D" w14:textId="77777777" w:rsidR="00346414" w:rsidRDefault="005003CE">
      <w:pPr>
        <w:pStyle w:val="BodyText"/>
        <w:tabs>
          <w:tab w:val="left" w:pos="13235"/>
        </w:tabs>
        <w:spacing w:before="1"/>
        <w:ind w:left="273"/>
      </w:pPr>
      <w:r>
        <w:t>Infection Control Hospital</w:t>
      </w:r>
      <w:r>
        <w:rPr>
          <w:spacing w:val="-5"/>
        </w:rPr>
        <w:t xml:space="preserve"> </w:t>
      </w:r>
      <w:r>
        <w:t>Epidemiology</w:t>
      </w:r>
      <w:r>
        <w:rPr>
          <w:spacing w:val="-2"/>
        </w:rPr>
        <w:t xml:space="preserve"> </w:t>
      </w:r>
      <w:r>
        <w:t>2012;33(10):965-977</w:t>
      </w:r>
      <w:r>
        <w:tab/>
        <w:t>Page 2 of</w:t>
      </w:r>
      <w:r>
        <w:rPr>
          <w:spacing w:val="-4"/>
        </w:rPr>
        <w:t xml:space="preserve"> </w:t>
      </w:r>
      <w:r>
        <w:t>2</w:t>
      </w:r>
    </w:p>
    <w:sectPr w:rsidR="00346414">
      <w:pgSz w:w="15840" w:h="12240" w:orient="landscape"/>
      <w:pgMar w:top="980" w:right="58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E279B"/>
    <w:multiLevelType w:val="hybridMultilevel"/>
    <w:tmpl w:val="1FC63442"/>
    <w:lvl w:ilvl="0" w:tplc="32EE2430">
      <w:numFmt w:val="bullet"/>
      <w:lvlText w:val=""/>
      <w:lvlJc w:val="left"/>
      <w:pPr>
        <w:ind w:left="818" w:hanging="360"/>
      </w:pPr>
      <w:rPr>
        <w:rFonts w:ascii="Wingdings" w:eastAsia="Wingdings" w:hAnsi="Wingdings" w:cs="Wingdings" w:hint="default"/>
        <w:w w:val="99"/>
        <w:sz w:val="20"/>
        <w:szCs w:val="20"/>
      </w:rPr>
    </w:lvl>
    <w:lvl w:ilvl="1" w:tplc="AF8E4E4A">
      <w:numFmt w:val="bullet"/>
      <w:lvlText w:val="o"/>
      <w:lvlJc w:val="left"/>
      <w:pPr>
        <w:ind w:left="1538" w:hanging="360"/>
      </w:pPr>
      <w:rPr>
        <w:rFonts w:ascii="Courier New" w:eastAsia="Courier New" w:hAnsi="Courier New" w:cs="Courier New" w:hint="default"/>
        <w:w w:val="100"/>
        <w:sz w:val="22"/>
        <w:szCs w:val="22"/>
      </w:rPr>
    </w:lvl>
    <w:lvl w:ilvl="2" w:tplc="06BCA52C">
      <w:numFmt w:val="bullet"/>
      <w:lvlText w:val=""/>
      <w:lvlJc w:val="left"/>
      <w:pPr>
        <w:ind w:left="2259" w:hanging="360"/>
      </w:pPr>
      <w:rPr>
        <w:rFonts w:hint="default"/>
        <w:w w:val="100"/>
      </w:rPr>
    </w:lvl>
    <w:lvl w:ilvl="3" w:tplc="16563278">
      <w:numFmt w:val="bullet"/>
      <w:lvlText w:val="•"/>
      <w:lvlJc w:val="left"/>
      <w:pPr>
        <w:ind w:left="2942" w:hanging="360"/>
      </w:pPr>
      <w:rPr>
        <w:rFonts w:hint="default"/>
      </w:rPr>
    </w:lvl>
    <w:lvl w:ilvl="4" w:tplc="758AC52E">
      <w:numFmt w:val="bullet"/>
      <w:lvlText w:val="•"/>
      <w:lvlJc w:val="left"/>
      <w:pPr>
        <w:ind w:left="3625" w:hanging="360"/>
      </w:pPr>
      <w:rPr>
        <w:rFonts w:hint="default"/>
      </w:rPr>
    </w:lvl>
    <w:lvl w:ilvl="5" w:tplc="EDEE83CC">
      <w:numFmt w:val="bullet"/>
      <w:lvlText w:val="•"/>
      <w:lvlJc w:val="left"/>
      <w:pPr>
        <w:ind w:left="4308" w:hanging="360"/>
      </w:pPr>
      <w:rPr>
        <w:rFonts w:hint="default"/>
      </w:rPr>
    </w:lvl>
    <w:lvl w:ilvl="6" w:tplc="B7CCA1DE">
      <w:numFmt w:val="bullet"/>
      <w:lvlText w:val="•"/>
      <w:lvlJc w:val="left"/>
      <w:pPr>
        <w:ind w:left="4991" w:hanging="360"/>
      </w:pPr>
      <w:rPr>
        <w:rFonts w:hint="default"/>
      </w:rPr>
    </w:lvl>
    <w:lvl w:ilvl="7" w:tplc="3E861C76">
      <w:numFmt w:val="bullet"/>
      <w:lvlText w:val="•"/>
      <w:lvlJc w:val="left"/>
      <w:pPr>
        <w:ind w:left="5674" w:hanging="360"/>
      </w:pPr>
      <w:rPr>
        <w:rFonts w:hint="default"/>
      </w:rPr>
    </w:lvl>
    <w:lvl w:ilvl="8" w:tplc="2D42CA22">
      <w:numFmt w:val="bullet"/>
      <w:lvlText w:val="•"/>
      <w:lvlJc w:val="left"/>
      <w:pPr>
        <w:ind w:left="6356" w:hanging="360"/>
      </w:pPr>
      <w:rPr>
        <w:rFonts w:hint="default"/>
      </w:rPr>
    </w:lvl>
  </w:abstractNum>
  <w:abstractNum w:abstractNumId="1" w15:restartNumberingAfterBreak="0">
    <w:nsid w:val="176355C0"/>
    <w:multiLevelType w:val="hybridMultilevel"/>
    <w:tmpl w:val="D91457D2"/>
    <w:lvl w:ilvl="0" w:tplc="8CF4E214">
      <w:numFmt w:val="bullet"/>
      <w:lvlText w:val=""/>
      <w:lvlJc w:val="left"/>
      <w:pPr>
        <w:ind w:left="458" w:hanging="360"/>
      </w:pPr>
      <w:rPr>
        <w:rFonts w:ascii="Wingdings" w:eastAsia="Wingdings" w:hAnsi="Wingdings" w:cs="Wingdings" w:hint="default"/>
        <w:w w:val="99"/>
        <w:sz w:val="24"/>
        <w:szCs w:val="24"/>
      </w:rPr>
    </w:lvl>
    <w:lvl w:ilvl="1" w:tplc="C4C698A6">
      <w:numFmt w:val="bullet"/>
      <w:lvlText w:val="•"/>
      <w:lvlJc w:val="left"/>
      <w:pPr>
        <w:ind w:left="610" w:hanging="360"/>
      </w:pPr>
      <w:rPr>
        <w:rFonts w:hint="default"/>
      </w:rPr>
    </w:lvl>
    <w:lvl w:ilvl="2" w:tplc="94C4AECA">
      <w:numFmt w:val="bullet"/>
      <w:lvlText w:val="•"/>
      <w:lvlJc w:val="left"/>
      <w:pPr>
        <w:ind w:left="760" w:hanging="360"/>
      </w:pPr>
      <w:rPr>
        <w:rFonts w:hint="default"/>
      </w:rPr>
    </w:lvl>
    <w:lvl w:ilvl="3" w:tplc="FE44367E">
      <w:numFmt w:val="bullet"/>
      <w:lvlText w:val="•"/>
      <w:lvlJc w:val="left"/>
      <w:pPr>
        <w:ind w:left="910" w:hanging="360"/>
      </w:pPr>
      <w:rPr>
        <w:rFonts w:hint="default"/>
      </w:rPr>
    </w:lvl>
    <w:lvl w:ilvl="4" w:tplc="F3E43038">
      <w:numFmt w:val="bullet"/>
      <w:lvlText w:val="•"/>
      <w:lvlJc w:val="left"/>
      <w:pPr>
        <w:ind w:left="1060" w:hanging="360"/>
      </w:pPr>
      <w:rPr>
        <w:rFonts w:hint="default"/>
      </w:rPr>
    </w:lvl>
    <w:lvl w:ilvl="5" w:tplc="382E83CA">
      <w:numFmt w:val="bullet"/>
      <w:lvlText w:val="•"/>
      <w:lvlJc w:val="left"/>
      <w:pPr>
        <w:ind w:left="1210" w:hanging="360"/>
      </w:pPr>
      <w:rPr>
        <w:rFonts w:hint="default"/>
      </w:rPr>
    </w:lvl>
    <w:lvl w:ilvl="6" w:tplc="4C5A8FDE">
      <w:numFmt w:val="bullet"/>
      <w:lvlText w:val="•"/>
      <w:lvlJc w:val="left"/>
      <w:pPr>
        <w:ind w:left="1360" w:hanging="360"/>
      </w:pPr>
      <w:rPr>
        <w:rFonts w:hint="default"/>
      </w:rPr>
    </w:lvl>
    <w:lvl w:ilvl="7" w:tplc="B6C2B5A0">
      <w:numFmt w:val="bullet"/>
      <w:lvlText w:val="•"/>
      <w:lvlJc w:val="left"/>
      <w:pPr>
        <w:ind w:left="1510" w:hanging="360"/>
      </w:pPr>
      <w:rPr>
        <w:rFonts w:hint="default"/>
      </w:rPr>
    </w:lvl>
    <w:lvl w:ilvl="8" w:tplc="5D448AD8">
      <w:numFmt w:val="bullet"/>
      <w:lvlText w:val="•"/>
      <w:lvlJc w:val="left"/>
      <w:pPr>
        <w:ind w:left="1660" w:hanging="360"/>
      </w:pPr>
      <w:rPr>
        <w:rFonts w:hint="default"/>
      </w:rPr>
    </w:lvl>
  </w:abstractNum>
  <w:abstractNum w:abstractNumId="2" w15:restartNumberingAfterBreak="0">
    <w:nsid w:val="17850017"/>
    <w:multiLevelType w:val="hybridMultilevel"/>
    <w:tmpl w:val="5A7260AC"/>
    <w:lvl w:ilvl="0" w:tplc="3E6E5568">
      <w:numFmt w:val="bullet"/>
      <w:lvlText w:val=""/>
      <w:lvlJc w:val="left"/>
      <w:pPr>
        <w:ind w:left="458" w:hanging="360"/>
      </w:pPr>
      <w:rPr>
        <w:rFonts w:ascii="Wingdings" w:eastAsia="Wingdings" w:hAnsi="Wingdings" w:cs="Wingdings" w:hint="default"/>
        <w:w w:val="99"/>
        <w:sz w:val="24"/>
        <w:szCs w:val="24"/>
      </w:rPr>
    </w:lvl>
    <w:lvl w:ilvl="1" w:tplc="E3864B80">
      <w:numFmt w:val="bullet"/>
      <w:lvlText w:val="•"/>
      <w:lvlJc w:val="left"/>
      <w:pPr>
        <w:ind w:left="610" w:hanging="360"/>
      </w:pPr>
      <w:rPr>
        <w:rFonts w:hint="default"/>
      </w:rPr>
    </w:lvl>
    <w:lvl w:ilvl="2" w:tplc="DF52F026">
      <w:numFmt w:val="bullet"/>
      <w:lvlText w:val="•"/>
      <w:lvlJc w:val="left"/>
      <w:pPr>
        <w:ind w:left="760" w:hanging="360"/>
      </w:pPr>
      <w:rPr>
        <w:rFonts w:hint="default"/>
      </w:rPr>
    </w:lvl>
    <w:lvl w:ilvl="3" w:tplc="6FE29E0A">
      <w:numFmt w:val="bullet"/>
      <w:lvlText w:val="•"/>
      <w:lvlJc w:val="left"/>
      <w:pPr>
        <w:ind w:left="910" w:hanging="360"/>
      </w:pPr>
      <w:rPr>
        <w:rFonts w:hint="default"/>
      </w:rPr>
    </w:lvl>
    <w:lvl w:ilvl="4" w:tplc="645457C0">
      <w:numFmt w:val="bullet"/>
      <w:lvlText w:val="•"/>
      <w:lvlJc w:val="left"/>
      <w:pPr>
        <w:ind w:left="1060" w:hanging="360"/>
      </w:pPr>
      <w:rPr>
        <w:rFonts w:hint="default"/>
      </w:rPr>
    </w:lvl>
    <w:lvl w:ilvl="5" w:tplc="C0F8985C">
      <w:numFmt w:val="bullet"/>
      <w:lvlText w:val="•"/>
      <w:lvlJc w:val="left"/>
      <w:pPr>
        <w:ind w:left="1210" w:hanging="360"/>
      </w:pPr>
      <w:rPr>
        <w:rFonts w:hint="default"/>
      </w:rPr>
    </w:lvl>
    <w:lvl w:ilvl="6" w:tplc="7FEE72CC">
      <w:numFmt w:val="bullet"/>
      <w:lvlText w:val="•"/>
      <w:lvlJc w:val="left"/>
      <w:pPr>
        <w:ind w:left="1360" w:hanging="360"/>
      </w:pPr>
      <w:rPr>
        <w:rFonts w:hint="default"/>
      </w:rPr>
    </w:lvl>
    <w:lvl w:ilvl="7" w:tplc="8F1A8598">
      <w:numFmt w:val="bullet"/>
      <w:lvlText w:val="•"/>
      <w:lvlJc w:val="left"/>
      <w:pPr>
        <w:ind w:left="1510" w:hanging="360"/>
      </w:pPr>
      <w:rPr>
        <w:rFonts w:hint="default"/>
      </w:rPr>
    </w:lvl>
    <w:lvl w:ilvl="8" w:tplc="AC54AAEA">
      <w:numFmt w:val="bullet"/>
      <w:lvlText w:val="•"/>
      <w:lvlJc w:val="left"/>
      <w:pPr>
        <w:ind w:left="1660" w:hanging="360"/>
      </w:pPr>
      <w:rPr>
        <w:rFonts w:hint="default"/>
      </w:rPr>
    </w:lvl>
  </w:abstractNum>
  <w:abstractNum w:abstractNumId="3" w15:restartNumberingAfterBreak="0">
    <w:nsid w:val="2D265398"/>
    <w:multiLevelType w:val="hybridMultilevel"/>
    <w:tmpl w:val="7CF07F7E"/>
    <w:lvl w:ilvl="0" w:tplc="97308512">
      <w:start w:val="1"/>
      <w:numFmt w:val="lowerLetter"/>
      <w:lvlText w:val="(%1)"/>
      <w:lvlJc w:val="left"/>
      <w:pPr>
        <w:ind w:left="338" w:hanging="262"/>
        <w:jc w:val="right"/>
      </w:pPr>
      <w:rPr>
        <w:rFonts w:ascii="Calibri" w:eastAsia="Calibri" w:hAnsi="Calibri" w:cs="Calibri" w:hint="default"/>
        <w:spacing w:val="-1"/>
        <w:w w:val="99"/>
        <w:sz w:val="20"/>
        <w:szCs w:val="20"/>
      </w:rPr>
    </w:lvl>
    <w:lvl w:ilvl="1" w:tplc="86C6EA48">
      <w:numFmt w:val="bullet"/>
      <w:lvlText w:val="•"/>
      <w:lvlJc w:val="left"/>
      <w:pPr>
        <w:ind w:left="772" w:hanging="262"/>
      </w:pPr>
      <w:rPr>
        <w:rFonts w:hint="default"/>
      </w:rPr>
    </w:lvl>
    <w:lvl w:ilvl="2" w:tplc="8EB42F66">
      <w:numFmt w:val="bullet"/>
      <w:lvlText w:val="•"/>
      <w:lvlJc w:val="left"/>
      <w:pPr>
        <w:ind w:left="1204" w:hanging="262"/>
      </w:pPr>
      <w:rPr>
        <w:rFonts w:hint="default"/>
      </w:rPr>
    </w:lvl>
    <w:lvl w:ilvl="3" w:tplc="CCAEAE7A">
      <w:numFmt w:val="bullet"/>
      <w:lvlText w:val="•"/>
      <w:lvlJc w:val="left"/>
      <w:pPr>
        <w:ind w:left="1636" w:hanging="262"/>
      </w:pPr>
      <w:rPr>
        <w:rFonts w:hint="default"/>
      </w:rPr>
    </w:lvl>
    <w:lvl w:ilvl="4" w:tplc="20ACAE58">
      <w:numFmt w:val="bullet"/>
      <w:lvlText w:val="•"/>
      <w:lvlJc w:val="left"/>
      <w:pPr>
        <w:ind w:left="2068" w:hanging="262"/>
      </w:pPr>
      <w:rPr>
        <w:rFonts w:hint="default"/>
      </w:rPr>
    </w:lvl>
    <w:lvl w:ilvl="5" w:tplc="0B1801D4">
      <w:numFmt w:val="bullet"/>
      <w:lvlText w:val="•"/>
      <w:lvlJc w:val="left"/>
      <w:pPr>
        <w:ind w:left="2500" w:hanging="262"/>
      </w:pPr>
      <w:rPr>
        <w:rFonts w:hint="default"/>
      </w:rPr>
    </w:lvl>
    <w:lvl w:ilvl="6" w:tplc="8DB26528">
      <w:numFmt w:val="bullet"/>
      <w:lvlText w:val="•"/>
      <w:lvlJc w:val="left"/>
      <w:pPr>
        <w:ind w:left="2932" w:hanging="262"/>
      </w:pPr>
      <w:rPr>
        <w:rFonts w:hint="default"/>
      </w:rPr>
    </w:lvl>
    <w:lvl w:ilvl="7" w:tplc="4288D03E">
      <w:numFmt w:val="bullet"/>
      <w:lvlText w:val="•"/>
      <w:lvlJc w:val="left"/>
      <w:pPr>
        <w:ind w:left="3364" w:hanging="262"/>
      </w:pPr>
      <w:rPr>
        <w:rFonts w:hint="default"/>
      </w:rPr>
    </w:lvl>
    <w:lvl w:ilvl="8" w:tplc="682CF7F8">
      <w:numFmt w:val="bullet"/>
      <w:lvlText w:val="•"/>
      <w:lvlJc w:val="left"/>
      <w:pPr>
        <w:ind w:left="3796" w:hanging="262"/>
      </w:pPr>
      <w:rPr>
        <w:rFonts w:hint="default"/>
      </w:rPr>
    </w:lvl>
  </w:abstractNum>
  <w:abstractNum w:abstractNumId="4" w15:restartNumberingAfterBreak="0">
    <w:nsid w:val="42E2099D"/>
    <w:multiLevelType w:val="hybridMultilevel"/>
    <w:tmpl w:val="F438A0EE"/>
    <w:lvl w:ilvl="0" w:tplc="6DE4472A">
      <w:numFmt w:val="bullet"/>
      <w:lvlText w:val=""/>
      <w:lvlJc w:val="left"/>
      <w:pPr>
        <w:ind w:left="459" w:hanging="360"/>
      </w:pPr>
      <w:rPr>
        <w:rFonts w:ascii="Wingdings" w:eastAsia="Wingdings" w:hAnsi="Wingdings" w:cs="Wingdings" w:hint="default"/>
        <w:w w:val="100"/>
        <w:sz w:val="22"/>
        <w:szCs w:val="22"/>
      </w:rPr>
    </w:lvl>
    <w:lvl w:ilvl="1" w:tplc="76507910">
      <w:numFmt w:val="bullet"/>
      <w:lvlText w:val="•"/>
      <w:lvlJc w:val="left"/>
      <w:pPr>
        <w:ind w:left="918" w:hanging="360"/>
      </w:pPr>
      <w:rPr>
        <w:rFonts w:hint="default"/>
      </w:rPr>
    </w:lvl>
    <w:lvl w:ilvl="2" w:tplc="C522301C">
      <w:numFmt w:val="bullet"/>
      <w:lvlText w:val="•"/>
      <w:lvlJc w:val="left"/>
      <w:pPr>
        <w:ind w:left="1376" w:hanging="360"/>
      </w:pPr>
      <w:rPr>
        <w:rFonts w:hint="default"/>
      </w:rPr>
    </w:lvl>
    <w:lvl w:ilvl="3" w:tplc="24A8CB0C">
      <w:numFmt w:val="bullet"/>
      <w:lvlText w:val="•"/>
      <w:lvlJc w:val="left"/>
      <w:pPr>
        <w:ind w:left="1834" w:hanging="360"/>
      </w:pPr>
      <w:rPr>
        <w:rFonts w:hint="default"/>
      </w:rPr>
    </w:lvl>
    <w:lvl w:ilvl="4" w:tplc="1B225B34">
      <w:numFmt w:val="bullet"/>
      <w:lvlText w:val="•"/>
      <w:lvlJc w:val="left"/>
      <w:pPr>
        <w:ind w:left="2292" w:hanging="360"/>
      </w:pPr>
      <w:rPr>
        <w:rFonts w:hint="default"/>
      </w:rPr>
    </w:lvl>
    <w:lvl w:ilvl="5" w:tplc="3650ECB0">
      <w:numFmt w:val="bullet"/>
      <w:lvlText w:val="•"/>
      <w:lvlJc w:val="left"/>
      <w:pPr>
        <w:ind w:left="2750" w:hanging="360"/>
      </w:pPr>
      <w:rPr>
        <w:rFonts w:hint="default"/>
      </w:rPr>
    </w:lvl>
    <w:lvl w:ilvl="6" w:tplc="9DBA602A">
      <w:numFmt w:val="bullet"/>
      <w:lvlText w:val="•"/>
      <w:lvlJc w:val="left"/>
      <w:pPr>
        <w:ind w:left="3208" w:hanging="360"/>
      </w:pPr>
      <w:rPr>
        <w:rFonts w:hint="default"/>
      </w:rPr>
    </w:lvl>
    <w:lvl w:ilvl="7" w:tplc="83AA9920">
      <w:numFmt w:val="bullet"/>
      <w:lvlText w:val="•"/>
      <w:lvlJc w:val="left"/>
      <w:pPr>
        <w:ind w:left="3666" w:hanging="360"/>
      </w:pPr>
      <w:rPr>
        <w:rFonts w:hint="default"/>
      </w:rPr>
    </w:lvl>
    <w:lvl w:ilvl="8" w:tplc="D3760042">
      <w:numFmt w:val="bullet"/>
      <w:lvlText w:val="•"/>
      <w:lvlJc w:val="left"/>
      <w:pPr>
        <w:ind w:left="4124" w:hanging="360"/>
      </w:pPr>
      <w:rPr>
        <w:rFonts w:hint="default"/>
      </w:rPr>
    </w:lvl>
  </w:abstractNum>
  <w:abstractNum w:abstractNumId="5" w15:restartNumberingAfterBreak="0">
    <w:nsid w:val="43945236"/>
    <w:multiLevelType w:val="hybridMultilevel"/>
    <w:tmpl w:val="4B2896AA"/>
    <w:lvl w:ilvl="0" w:tplc="6F20B70A">
      <w:numFmt w:val="bullet"/>
      <w:lvlText w:val=""/>
      <w:lvlJc w:val="left"/>
      <w:pPr>
        <w:ind w:left="818" w:hanging="360"/>
      </w:pPr>
      <w:rPr>
        <w:rFonts w:ascii="Wingdings" w:eastAsia="Wingdings" w:hAnsi="Wingdings" w:cs="Wingdings" w:hint="default"/>
        <w:w w:val="99"/>
        <w:sz w:val="20"/>
        <w:szCs w:val="20"/>
      </w:rPr>
    </w:lvl>
    <w:lvl w:ilvl="1" w:tplc="A88218B8">
      <w:numFmt w:val="bullet"/>
      <w:lvlText w:val="•"/>
      <w:lvlJc w:val="left"/>
      <w:pPr>
        <w:ind w:left="1510" w:hanging="360"/>
      </w:pPr>
      <w:rPr>
        <w:rFonts w:hint="default"/>
      </w:rPr>
    </w:lvl>
    <w:lvl w:ilvl="2" w:tplc="89366146">
      <w:numFmt w:val="bullet"/>
      <w:lvlText w:val="•"/>
      <w:lvlJc w:val="left"/>
      <w:pPr>
        <w:ind w:left="2200" w:hanging="360"/>
      </w:pPr>
      <w:rPr>
        <w:rFonts w:hint="default"/>
      </w:rPr>
    </w:lvl>
    <w:lvl w:ilvl="3" w:tplc="5972F66A">
      <w:numFmt w:val="bullet"/>
      <w:lvlText w:val="•"/>
      <w:lvlJc w:val="left"/>
      <w:pPr>
        <w:ind w:left="2890" w:hanging="360"/>
      </w:pPr>
      <w:rPr>
        <w:rFonts w:hint="default"/>
      </w:rPr>
    </w:lvl>
    <w:lvl w:ilvl="4" w:tplc="F648F1B8">
      <w:numFmt w:val="bullet"/>
      <w:lvlText w:val="•"/>
      <w:lvlJc w:val="left"/>
      <w:pPr>
        <w:ind w:left="3580" w:hanging="360"/>
      </w:pPr>
      <w:rPr>
        <w:rFonts w:hint="default"/>
      </w:rPr>
    </w:lvl>
    <w:lvl w:ilvl="5" w:tplc="B27011F4">
      <w:numFmt w:val="bullet"/>
      <w:lvlText w:val="•"/>
      <w:lvlJc w:val="left"/>
      <w:pPr>
        <w:ind w:left="4271" w:hanging="360"/>
      </w:pPr>
      <w:rPr>
        <w:rFonts w:hint="default"/>
      </w:rPr>
    </w:lvl>
    <w:lvl w:ilvl="6" w:tplc="2896760C">
      <w:numFmt w:val="bullet"/>
      <w:lvlText w:val="•"/>
      <w:lvlJc w:val="left"/>
      <w:pPr>
        <w:ind w:left="4961" w:hanging="360"/>
      </w:pPr>
      <w:rPr>
        <w:rFonts w:hint="default"/>
      </w:rPr>
    </w:lvl>
    <w:lvl w:ilvl="7" w:tplc="3E4AFEEE">
      <w:numFmt w:val="bullet"/>
      <w:lvlText w:val="•"/>
      <w:lvlJc w:val="left"/>
      <w:pPr>
        <w:ind w:left="5651" w:hanging="360"/>
      </w:pPr>
      <w:rPr>
        <w:rFonts w:hint="default"/>
      </w:rPr>
    </w:lvl>
    <w:lvl w:ilvl="8" w:tplc="B04CECBA">
      <w:numFmt w:val="bullet"/>
      <w:lvlText w:val="•"/>
      <w:lvlJc w:val="left"/>
      <w:pPr>
        <w:ind w:left="6341" w:hanging="360"/>
      </w:pPr>
      <w:rPr>
        <w:rFonts w:hint="default"/>
      </w:rPr>
    </w:lvl>
  </w:abstractNum>
  <w:abstractNum w:abstractNumId="6" w15:restartNumberingAfterBreak="0">
    <w:nsid w:val="77E302B3"/>
    <w:multiLevelType w:val="hybridMultilevel"/>
    <w:tmpl w:val="6BFE75C2"/>
    <w:lvl w:ilvl="0" w:tplc="F6522EDA">
      <w:numFmt w:val="bullet"/>
      <w:lvlText w:val=""/>
      <w:lvlJc w:val="left"/>
      <w:pPr>
        <w:ind w:left="458" w:hanging="360"/>
      </w:pPr>
      <w:rPr>
        <w:rFonts w:ascii="Wingdings" w:eastAsia="Wingdings" w:hAnsi="Wingdings" w:cs="Wingdings" w:hint="default"/>
        <w:w w:val="99"/>
        <w:sz w:val="24"/>
        <w:szCs w:val="24"/>
      </w:rPr>
    </w:lvl>
    <w:lvl w:ilvl="1" w:tplc="DBAC0538">
      <w:numFmt w:val="bullet"/>
      <w:lvlText w:val="•"/>
      <w:lvlJc w:val="left"/>
      <w:pPr>
        <w:ind w:left="610" w:hanging="360"/>
      </w:pPr>
      <w:rPr>
        <w:rFonts w:hint="default"/>
      </w:rPr>
    </w:lvl>
    <w:lvl w:ilvl="2" w:tplc="8F2ABA76">
      <w:numFmt w:val="bullet"/>
      <w:lvlText w:val="•"/>
      <w:lvlJc w:val="left"/>
      <w:pPr>
        <w:ind w:left="760" w:hanging="360"/>
      </w:pPr>
      <w:rPr>
        <w:rFonts w:hint="default"/>
      </w:rPr>
    </w:lvl>
    <w:lvl w:ilvl="3" w:tplc="B3348404">
      <w:numFmt w:val="bullet"/>
      <w:lvlText w:val="•"/>
      <w:lvlJc w:val="left"/>
      <w:pPr>
        <w:ind w:left="910" w:hanging="360"/>
      </w:pPr>
      <w:rPr>
        <w:rFonts w:hint="default"/>
      </w:rPr>
    </w:lvl>
    <w:lvl w:ilvl="4" w:tplc="FEEC54B4">
      <w:numFmt w:val="bullet"/>
      <w:lvlText w:val="•"/>
      <w:lvlJc w:val="left"/>
      <w:pPr>
        <w:ind w:left="1060" w:hanging="360"/>
      </w:pPr>
      <w:rPr>
        <w:rFonts w:hint="default"/>
      </w:rPr>
    </w:lvl>
    <w:lvl w:ilvl="5" w:tplc="0A9AF97C">
      <w:numFmt w:val="bullet"/>
      <w:lvlText w:val="•"/>
      <w:lvlJc w:val="left"/>
      <w:pPr>
        <w:ind w:left="1210" w:hanging="360"/>
      </w:pPr>
      <w:rPr>
        <w:rFonts w:hint="default"/>
      </w:rPr>
    </w:lvl>
    <w:lvl w:ilvl="6" w:tplc="9D2E7E92">
      <w:numFmt w:val="bullet"/>
      <w:lvlText w:val="•"/>
      <w:lvlJc w:val="left"/>
      <w:pPr>
        <w:ind w:left="1360" w:hanging="360"/>
      </w:pPr>
      <w:rPr>
        <w:rFonts w:hint="default"/>
      </w:rPr>
    </w:lvl>
    <w:lvl w:ilvl="7" w:tplc="23A87180">
      <w:numFmt w:val="bullet"/>
      <w:lvlText w:val="•"/>
      <w:lvlJc w:val="left"/>
      <w:pPr>
        <w:ind w:left="1510" w:hanging="360"/>
      </w:pPr>
      <w:rPr>
        <w:rFonts w:hint="default"/>
      </w:rPr>
    </w:lvl>
    <w:lvl w:ilvl="8" w:tplc="DFF8B59E">
      <w:numFmt w:val="bullet"/>
      <w:lvlText w:val="•"/>
      <w:lvlJc w:val="left"/>
      <w:pPr>
        <w:ind w:left="1660" w:hanging="360"/>
      </w:pPr>
      <w:rPr>
        <w:rFonts w:hint="default"/>
      </w:rPr>
    </w:lvl>
  </w:abstractNum>
  <w:abstractNum w:abstractNumId="7" w15:restartNumberingAfterBreak="0">
    <w:nsid w:val="7886737A"/>
    <w:multiLevelType w:val="hybridMultilevel"/>
    <w:tmpl w:val="BBBA77C0"/>
    <w:lvl w:ilvl="0" w:tplc="A66628A4">
      <w:numFmt w:val="bullet"/>
      <w:lvlText w:val=""/>
      <w:lvlJc w:val="left"/>
      <w:pPr>
        <w:ind w:left="818" w:hanging="360"/>
      </w:pPr>
      <w:rPr>
        <w:rFonts w:ascii="Wingdings" w:eastAsia="Wingdings" w:hAnsi="Wingdings" w:cs="Wingdings" w:hint="default"/>
        <w:w w:val="99"/>
        <w:sz w:val="20"/>
        <w:szCs w:val="20"/>
      </w:rPr>
    </w:lvl>
    <w:lvl w:ilvl="1" w:tplc="71CC33F8">
      <w:numFmt w:val="bullet"/>
      <w:lvlText w:val="•"/>
      <w:lvlJc w:val="left"/>
      <w:pPr>
        <w:ind w:left="1510" w:hanging="360"/>
      </w:pPr>
      <w:rPr>
        <w:rFonts w:hint="default"/>
      </w:rPr>
    </w:lvl>
    <w:lvl w:ilvl="2" w:tplc="FD66B61A">
      <w:numFmt w:val="bullet"/>
      <w:lvlText w:val="•"/>
      <w:lvlJc w:val="left"/>
      <w:pPr>
        <w:ind w:left="2200" w:hanging="360"/>
      </w:pPr>
      <w:rPr>
        <w:rFonts w:hint="default"/>
      </w:rPr>
    </w:lvl>
    <w:lvl w:ilvl="3" w:tplc="BC64FE1C">
      <w:numFmt w:val="bullet"/>
      <w:lvlText w:val="•"/>
      <w:lvlJc w:val="left"/>
      <w:pPr>
        <w:ind w:left="2890" w:hanging="360"/>
      </w:pPr>
      <w:rPr>
        <w:rFonts w:hint="default"/>
      </w:rPr>
    </w:lvl>
    <w:lvl w:ilvl="4" w:tplc="22F68DCC">
      <w:numFmt w:val="bullet"/>
      <w:lvlText w:val="•"/>
      <w:lvlJc w:val="left"/>
      <w:pPr>
        <w:ind w:left="3580" w:hanging="360"/>
      </w:pPr>
      <w:rPr>
        <w:rFonts w:hint="default"/>
      </w:rPr>
    </w:lvl>
    <w:lvl w:ilvl="5" w:tplc="47C6EEC2">
      <w:numFmt w:val="bullet"/>
      <w:lvlText w:val="•"/>
      <w:lvlJc w:val="left"/>
      <w:pPr>
        <w:ind w:left="4271" w:hanging="360"/>
      </w:pPr>
      <w:rPr>
        <w:rFonts w:hint="default"/>
      </w:rPr>
    </w:lvl>
    <w:lvl w:ilvl="6" w:tplc="36FCD948">
      <w:numFmt w:val="bullet"/>
      <w:lvlText w:val="•"/>
      <w:lvlJc w:val="left"/>
      <w:pPr>
        <w:ind w:left="4961" w:hanging="360"/>
      </w:pPr>
      <w:rPr>
        <w:rFonts w:hint="default"/>
      </w:rPr>
    </w:lvl>
    <w:lvl w:ilvl="7" w:tplc="46267B3C">
      <w:numFmt w:val="bullet"/>
      <w:lvlText w:val="•"/>
      <w:lvlJc w:val="left"/>
      <w:pPr>
        <w:ind w:left="5651" w:hanging="360"/>
      </w:pPr>
      <w:rPr>
        <w:rFonts w:hint="default"/>
      </w:rPr>
    </w:lvl>
    <w:lvl w:ilvl="8" w:tplc="440CE628">
      <w:numFmt w:val="bullet"/>
      <w:lvlText w:val="•"/>
      <w:lvlJc w:val="left"/>
      <w:pPr>
        <w:ind w:left="6341" w:hanging="360"/>
      </w:pPr>
      <w:rPr>
        <w:rFonts w:hint="default"/>
      </w:rPr>
    </w:lvl>
  </w:abstractNum>
  <w:num w:numId="1">
    <w:abstractNumId w:val="3"/>
  </w:num>
  <w:num w:numId="2">
    <w:abstractNumId w:val="5"/>
  </w:num>
  <w:num w:numId="3">
    <w:abstractNumId w:val="1"/>
  </w:num>
  <w:num w:numId="4">
    <w:abstractNumId w:val="0"/>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346414"/>
    <w:rsid w:val="00346414"/>
    <w:rsid w:val="00500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8451DF5"/>
  <w15:docId w15:val="{AF9A3D53-07F8-4E20-B5C0-0A022564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Ridge, Heather Thomas</dc:creator>
  <cp:lastModifiedBy>Cook, Evelyn C</cp:lastModifiedBy>
  <cp:revision>2</cp:revision>
  <dcterms:created xsi:type="dcterms:W3CDTF">2020-05-05T16:04:00Z</dcterms:created>
  <dcterms:modified xsi:type="dcterms:W3CDTF">2020-05-05T20:05:00Z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2016-10-11T00:00:00Z</vt:filetime>
  </property>
  <property fmtid="{D5CDD505-2E9C-101B-9397-08002B2CF9AE}" pid="3" name="Creator">
    <vt:lpwstr>Microsoft® Word 2016</vt:lpwstr>
  </property>
  <property fmtid="{D5CDD505-2E9C-101B-9397-08002B2CF9AE}" pid="4" name="LastSaved">
    <vt:filetime>2020-05-05T00:00:00Z</vt:filetime>
  </property>
</Properties>
</file>